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b/>
          <w:bCs/>
          <w:sz w:val="28"/>
          <w:highlight w:val="none"/>
        </w:rPr>
      </w:pPr>
      <w:r>
        <w:rPr>
          <w:rFonts w:ascii="PT Astra Serif" w:hAnsi="PT Astra Serif" w:cs="PT Astra Serif" w:eastAsia="PT Astra Serif"/>
          <w:b/>
          <w:bCs/>
          <w:sz w:val="28"/>
        </w:rPr>
        <w:t xml:space="preserve">Информационное соо</w:t>
      </w:r>
      <w:r>
        <w:rPr>
          <w:rFonts w:ascii="PT Astra Serif" w:hAnsi="PT Astra Serif" w:cs="PT Astra Serif" w:eastAsia="PT Astra Serif"/>
          <w:b/>
          <w:bCs/>
          <w:sz w:val="28"/>
        </w:rPr>
        <w:t xml:space="preserve">бщение о</w:t>
      </w:r>
      <w:r>
        <w:rPr>
          <w:rFonts w:ascii="PT Astra Serif" w:hAnsi="PT Astra Serif" w:cs="PT Astra Serif" w:eastAsia="PT Astra Serif"/>
          <w:b/>
          <w:bCs/>
          <w:sz w:val="28"/>
        </w:rPr>
        <w:t xml:space="preserve">б итогах проведении Конкурса на предоставление грантов в форме субсидий организациям, осуществляющим деятельность в сфере электронных средств массовой информации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b/>
          <w:sz w:val="28"/>
        </w:rPr>
      </w:pPr>
      <w:r>
        <w:rPr>
          <w:rFonts w:ascii="PT Astra Serif" w:hAnsi="PT Astra Serif" w:cs="PT Astra Serif" w:eastAsia="PT Astra Serif"/>
          <w:b/>
          <w:sz w:val="28"/>
        </w:rPr>
      </w:r>
      <w:r>
        <w:rPr>
          <w:rFonts w:ascii="PT Astra Serif" w:hAnsi="PT Astra Serif" w:cs="PT Astra Serif" w:eastAsia="PT Astra Serif"/>
          <w:b/>
          <w:sz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color w:val="000000"/>
          <w:sz w:val="28"/>
        </w:rPr>
      </w:pPr>
      <w:r>
        <w:rPr>
          <w:rFonts w:ascii="PT Astra Serif" w:hAnsi="PT Astra Serif" w:cs="PT Astra Serif" w:eastAsia="PT Astra Serif"/>
          <w:b w:val="0"/>
          <w:sz w:val="28"/>
        </w:rPr>
        <w:t xml:space="preserve">Управление информационной политики </w:t>
      </w:r>
      <w:r>
        <w:rPr>
          <w:rFonts w:ascii="PT Astra Serif" w:hAnsi="PT Astra Serif" w:cs="PT Astra Serif" w:eastAsia="PT Astra Serif"/>
          <w:sz w:val="28"/>
        </w:rPr>
        <w:t xml:space="preserve">администрации Губернатора Ульяновской области сообщает о завершении Конкурса, который проводился </w:t>
      </w:r>
      <w:r>
        <w:rPr>
          <w:rFonts w:ascii="PT Astra Serif" w:hAnsi="PT Astra Serif" w:cs="PT Astra Serif" w:eastAsia="PT Astra Serif"/>
          <w:sz w:val="28"/>
        </w:rPr>
        <w:t xml:space="preserve">в соответствии с постановлением Правительства Ульяновской области от 18.01.2019 № 11-П «Об утверждении Правил предоставления грантов в форме субсидий из обла</w:t>
      </w:r>
      <w:r>
        <w:rPr>
          <w:rFonts w:ascii="PT Astra Serif" w:hAnsi="PT Astra Serif" w:cs="PT Astra Serif" w:eastAsia="PT Astra Serif"/>
          <w:sz w:val="28"/>
        </w:rPr>
        <w:t xml:space="preserve">стного бюджета Уль</w:t>
      </w:r>
      <w:r>
        <w:rPr>
          <w:rFonts w:ascii="PT Astra Serif" w:hAnsi="PT Astra Serif" w:cs="PT Astra Serif" w:eastAsia="PT Astra Serif"/>
          <w:sz w:val="28"/>
        </w:rPr>
        <w:t xml:space="preserve">яновской области организациям, осуществляющим деятельность в сфере электронных и печатных средств массовой информации</w:t>
      </w:r>
      <w:r>
        <w:rPr>
          <w:rFonts w:ascii="PT Astra Serif" w:hAnsi="PT Astra Serif" w:cs="PT Astra Serif" w:eastAsia="PT Astra Serif"/>
          <w:color w:val="000000" w:themeColor="text1"/>
          <w:sz w:val="28"/>
        </w:rPr>
        <w:t xml:space="preserve">» (далее - Правила) в течение 30-ти календарных дней с </w:t>
      </w:r>
      <w:r>
        <w:rPr>
          <w:rFonts w:ascii="PT Astra Serif" w:hAnsi="PT Astra Serif" w:cs="PT Astra Serif" w:eastAsia="PT Astra Serif"/>
          <w:color w:val="000000" w:themeColor="text1"/>
          <w:sz w:val="28"/>
          <w:lang w:eastAsia="ru-RU"/>
        </w:rPr>
        <w:t xml:space="preserve">17 февраля 2026 года до 19 марта 202</w:t>
      </w:r>
      <w:r>
        <w:rPr>
          <w:rFonts w:ascii="PT Astra Serif" w:hAnsi="PT Astra Serif" w:cs="PT Astra Serif" w:eastAsia="PT Astra Serif"/>
          <w:color w:val="000000" w:themeColor="text1"/>
          <w:sz w:val="28"/>
          <w:lang w:eastAsia="ru-RU"/>
        </w:rPr>
        <w:t xml:space="preserve">6</w:t>
      </w:r>
      <w:r>
        <w:rPr>
          <w:rFonts w:ascii="PT Astra Serif" w:hAnsi="PT Astra Serif" w:cs="PT Astra Serif" w:eastAsia="PT Astra Serif"/>
          <w:color w:val="000000" w:themeColor="text1"/>
          <w:sz w:val="28"/>
          <w:lang w:eastAsia="ru-RU"/>
        </w:rPr>
        <w:t xml:space="preserve"> года.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/>
          <w:sz w:val="28"/>
          <w:highlight w:val="none"/>
        </w:rPr>
      </w:r>
      <w:r>
        <w:rPr>
          <w:rFonts w:ascii="PT Astra Serif" w:hAnsi="PT Astra Serif"/>
          <w:sz w:val="28"/>
          <w:szCs w:val="28"/>
        </w:rPr>
        <w:t xml:space="preserve">Гранты присуждаются по четырем номинациям: </w:t>
      </w:r>
      <w:r>
        <w:rPr>
          <w:rFonts w:ascii="PT Astra Serif" w:hAnsi="PT Astra Serif"/>
          <w:sz w:val="28"/>
          <w:szCs w:val="28"/>
        </w:rPr>
        <w:t xml:space="preserve">«Экономическое развитие Ульяновской области», «Раз</w:t>
      </w:r>
      <w:r>
        <w:rPr>
          <w:rFonts w:ascii="PT Astra Serif" w:hAnsi="PT Astra Serif"/>
          <w:sz w:val="28"/>
          <w:szCs w:val="28"/>
        </w:rPr>
        <w:t xml:space="preserve">витие социальной и культурной сфер в Ульяновской области», «</w:t>
      </w:r>
      <w:r>
        <w:rPr>
          <w:rFonts w:ascii="PT Astra Serif" w:hAnsi="PT Astra Serif"/>
          <w:sz w:val="28"/>
          <w:szCs w:val="28"/>
        </w:rPr>
        <w:t xml:space="preserve">Сохранение и укрепление традиционных российских духовно-нравственных ценностей</w:t>
      </w:r>
      <w:r>
        <w:rPr>
          <w:rFonts w:ascii="PT Astra Serif" w:hAnsi="PT Astra Serif"/>
          <w:sz w:val="28"/>
          <w:szCs w:val="28"/>
        </w:rPr>
        <w:t xml:space="preserve">», «Реализация национальных проектов в Ульяновской области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 w:cs="PT Astra Serif" w:eastAsia="PT Astra Serif"/>
          <w:sz w:val="28"/>
          <w:highlight w:val="none"/>
        </w:rPr>
        <w:t xml:space="preserve">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Протокол вскрытия заявок на предоставление субсидий организациям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электронных СМИ</w:t>
      </w:r>
      <w:r>
        <w:rPr>
          <w:rFonts w:ascii="PT Astra Serif" w:hAnsi="PT Astra Serif"/>
          <w:sz w:val="28"/>
          <w:szCs w:val="28"/>
        </w:rPr>
        <w:t xml:space="preserve"> № В-26-203-98702-1-0002 </w:t>
      </w:r>
      <w:r>
        <w:rPr>
          <w:rFonts w:ascii="PT Astra Serif" w:hAnsi="PT Astra Serif"/>
          <w:sz w:val="28"/>
          <w:szCs w:val="28"/>
        </w:rPr>
        <w:t xml:space="preserve">утвержден 19.03.2026, в соответствии с ним  было подано 77 заявок, отозвано участниками отбора 15 заявок, в соответствии с пунктом 13 Правил.</w:t>
      </w:r>
      <w:r>
        <w:rPr>
          <w:rFonts w:ascii="PT Astra Serif" w:hAnsi="PT Astra Serif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Перечень организаций, подавших заявки: </w:t>
      </w:r>
      <w:r>
        <w:rPr>
          <w:rFonts w:ascii="PT Astra Serif" w:hAnsi="PT Astra Serif"/>
          <w:sz w:val="28"/>
          <w:szCs w:val="28"/>
          <w:highlight w:val="none"/>
        </w:rPr>
      </w:r>
      <w:r/>
    </w:p>
    <w:tbl>
      <w:tblPr>
        <w:tblW w:w="98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779"/>
        <w:gridCol w:w="37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16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/>
                <w:highlight w:val="non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1)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номинации «Экономическое развитие Ульяновской области»:</w:t>
            </w:r>
            <w:r>
              <w:rPr>
                <w:rFonts w:ascii="PT Astra Serif" w:hAnsi="PT Astra Serif"/>
                <w:highlight w:val="none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«Р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портер 73»;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Федеральное государственное унитарно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е предприятие «Всероссийская государственная телевизионная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и радиовещательная компания» в лице филиала ВГТРК ГТРК «Волга»;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«ФедералПресс»;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Самарский филиал а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кционерно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го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«Издательский дом «Ко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сомольская правда»;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Федеральное государственное унитарное предприятие «Информационное телеграфное агентство Ро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сии (ИТАР-ТАСС)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Акционерное общество «Коммерсантъ»;</w:t>
            </w:r>
            <w:r>
              <w:rPr>
                <w:rFonts w:ascii="PT Astra Serif" w:hAnsi="PT Astra Serif"/>
                <w:highlight w:val="yellow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«Центр коммуникаций Поволжья»;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«Цифроград»;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бирское информационное бюро»;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  <w:highlight w:val="none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 -  Паблисити»;</w:t>
            </w: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«Мультимедийный информационный центр «Известия»;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</w:r>
            <w:r/>
          </w:p>
        </w:tc>
      </w:tr>
      <w:tr>
        <w:trPr>
          <w:gridAfter w:val="1"/>
          <w:trHeight w:val="42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Акционерное общество </w:t>
            </w:r>
            <w:r>
              <w:rPr>
                <w:rFonts w:ascii="PT Astra Serif" w:hAnsi="PT Astra Serif"/>
                <w:sz w:val="28"/>
                <w:szCs w:val="28"/>
                <w:highlight w:val="white"/>
              </w:rPr>
              <w:t xml:space="preserve"> «Региональная информационная служба Интерфакс»;</w:t>
            </w:r>
            <w:r>
              <w:rPr>
                <w:rFonts w:ascii="PT Astra Serif" w:hAnsi="PT Astra Serif"/>
                <w:highlight w:val="white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</w:t>
            </w:r>
            <w:r>
              <w:rPr>
                <w:rFonts w:ascii="PT Astra Serif" w:hAnsi="PT Astra Serif"/>
                <w:spacing w:val="-6"/>
                <w:sz w:val="28"/>
                <w:szCs w:val="28"/>
                <w:highlight w:val="white"/>
              </w:rPr>
              <w:t xml:space="preserve"> «Центр информации»</w:t>
            </w: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PT Astra Serif" w:hAnsi="PT Astra Serif"/>
                <w:highlight w:val="white"/>
              </w:rPr>
            </w:r>
            <w:r/>
          </w:p>
        </w:tc>
      </w:tr>
    </w:tbl>
    <w:p>
      <w:pPr>
        <w:ind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  <w:u w:val="none"/>
        </w:rPr>
        <w:t xml:space="preserve">2) </w:t>
      </w:r>
      <w:r>
        <w:rPr>
          <w:rFonts w:ascii="PT Astra Serif" w:hAnsi="PT Astra Serif"/>
          <w:sz w:val="28"/>
          <w:szCs w:val="28"/>
          <w:u w:val="none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номинации «Развитие социальной и культурной сфер в Ульяновской области»:</w:t>
      </w:r>
      <w:r>
        <w:rPr>
          <w:rFonts w:ascii="PT Astra Serif" w:hAnsi="PT Astra Serif"/>
          <w:sz w:val="28"/>
          <w:szCs w:val="28"/>
          <w:highlight w:val="none"/>
          <w:u w:val="singl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«Р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портер 73»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</w:t>
      </w:r>
      <w:r>
        <w:rPr>
          <w:rFonts w:ascii="PT Astra Serif" w:hAnsi="PT Astra Serif"/>
          <w:spacing w:val="-6"/>
          <w:sz w:val="28"/>
          <w:szCs w:val="28"/>
        </w:rPr>
        <w:t xml:space="preserve">е предприятие «Всероссийская государственная телевизионная </w:t>
      </w:r>
      <w:r>
        <w:rPr>
          <w:rFonts w:ascii="PT Astra Serif" w:hAnsi="PT Astra Serif"/>
          <w:spacing w:val="-6"/>
          <w:sz w:val="28"/>
          <w:szCs w:val="28"/>
        </w:rPr>
        <w:t xml:space="preserve">и радиовещательная компания» в лице филиала ВГТРК ГТРК «Волга»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38"/>
      </w:tblGrid>
      <w:tr>
        <w:trPr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Акционерное общество «Издательство «Российская газета»;</w:t>
            </w:r>
            <w:r>
              <w:rPr>
                <w:rFonts w:ascii="PT Astra Serif" w:hAnsi="PT Astra Serif"/>
                <w:highlight w:val="yellow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кционерное общество «Коммерсантъ»;</w:t>
            </w:r>
            <w:r>
              <w:rPr>
                <w:rFonts w:ascii="PT Astra Serif" w:hAnsi="PT Astra Serif"/>
                <w:highlight w:val="yellow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Самарский филиал а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кционерно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го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«Издательский дом «Ко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сомольская правда»;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Федеральное государственное унитарное предприятие «Информационное телеграфное агентство Ро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сии (ИТАР-ТАСС)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«Центр коммуникаций Поволжья»;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«Цифроград»;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бирское информационное бюро»;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 -  Паблисити»;</w:t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бщество с ограниченной ответственностью «Медиасервис»</w:t>
      </w:r>
      <w:r>
        <w:rPr>
          <w:rFonts w:ascii="PT Astra Serif" w:hAnsi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sz w:val="28"/>
          <w:highlight w:val="non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</w: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</w:t>
      </w:r>
      <w:r>
        <w:rPr>
          <w:rFonts w:ascii="PT Astra Serif" w:hAnsi="PT Astra Serif"/>
          <w:sz w:val="28"/>
          <w:szCs w:val="28"/>
        </w:rPr>
        <w:t xml:space="preserve"> «Мультимедийный информационный центр «Известия»;</w:t>
      </w:r>
      <w:r>
        <w:rPr>
          <w:rFonts w:ascii="PT Astra Serif" w:hAnsi="PT Astra Serif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А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втономная некоммерческая организация «Международное молодёжное информационное агентство». 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</w:t>
      </w:r>
      <w:r>
        <w:rPr>
          <w:rFonts w:ascii="PT Astra Serif" w:hAnsi="PT Astra Serif"/>
          <w:spacing w:val="-6"/>
          <w:sz w:val="28"/>
          <w:szCs w:val="28"/>
        </w:rPr>
        <w:t xml:space="preserve">«Сохранение и укрепление традиционных российских духовно-нравственных ценностей»</w:t>
      </w:r>
      <w:r>
        <w:rPr>
          <w:rFonts w:ascii="PT Astra Serif" w:hAnsi="PT Astra Serif"/>
          <w:spacing w:val="-6"/>
          <w:sz w:val="28"/>
          <w:szCs w:val="28"/>
        </w:rPr>
        <w:t xml:space="preserve">:</w:t>
      </w:r>
      <w:r>
        <w:rPr>
          <w:rFonts w:ascii="PT Astra Serif" w:hAnsi="PT Astra Serif"/>
          <w:highlight w:val="none"/>
        </w:rPr>
      </w:r>
      <w:r/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3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«Р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портер 73»;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Федеральное государственное унитарное предприятие «Всероссийская государственная телевизионная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и радиовещательная компания» в лице филиала ВГТРК ГТРК «Волга»;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«Центр коммуникаций Поволжья»;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бирское информационное бюро»;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  <w:highlight w:val="none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 -  Паблисити»</w:t>
            </w:r>
            <w:r>
              <w:rPr>
                <w:rFonts w:ascii="PT Astra Serif" w:hAnsi="PT Astra Serif"/>
                <w:highlight w:val="none"/>
              </w:rPr>
            </w:r>
            <w:r/>
          </w:p>
        </w:tc>
      </w:tr>
    </w:tbl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«Реализация национальных проектов в Ульяновской области»:</w:t>
      </w:r>
      <w:r>
        <w:rPr>
          <w:rFonts w:ascii="PT Astra Serif" w:hAnsi="PT Astra Serif"/>
          <w:highlight w:val="none"/>
        </w:rPr>
      </w:r>
      <w:r/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3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«Р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портер 73»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Федеральное государственное унитарное предприятие «Всероссийская государственная телевизионная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и радиовещательная компания» в лице филиала ВГТРК ГТРК «Волга»;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PT Astra Serif" w:hAnsi="PT Astra Serif"/>
                <w:spacing w:val="-6"/>
                <w:sz w:val="28"/>
                <w:szCs w:val="28"/>
                <w:highlight w:val="none"/>
              </w:rPr>
              <w:t xml:space="preserve">кционерное общество «Коммерсантъ»;</w:t>
            </w:r>
            <w:r>
              <w:rPr>
                <w:rFonts w:ascii="PT Astra Serif" w:hAnsi="PT Astra Serif"/>
                <w:highlight w:val="yellow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Самарский филиал а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кционерно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го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«Издательский дом «Ко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сомольская правда»;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«Центр коммуникаций Поволжья»;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«ПРАЙМ»;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бирское информационное бюро»;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 «Си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бирск -  Паблисити»;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/>
                <w:sz w:val="28"/>
                <w:szCs w:val="28"/>
                <w:highlight w:val="white"/>
              </w:rPr>
              <w:t xml:space="preserve">бщество с ограниченной ответственностью «ФедералПресс»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;</w:t>
            </w:r>
            <w:r>
              <w:rPr>
                <w:rFonts w:ascii="PT Astra Serif" w:hAnsi="PT Astra Serif"/>
                <w:highlight w:val="whit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both"/>
              <w:spacing w:after="0" w:afterAutospacing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Общество с ограниченной ответственностью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«Мультимедийный информационный центр «Известия».</w:t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  <w:r>
        <w:rPr>
          <w:rFonts w:ascii="PT Astra Serif" w:hAnsi="PT Astra Serif"/>
          <w:sz w:val="28"/>
          <w:szCs w:val="28"/>
        </w:rPr>
        <w:t xml:space="preserve">рассмотрения заявок на предоставление субсидий организациям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электронных СМИ</w:t>
      </w:r>
      <w:r>
        <w:rPr>
          <w:rFonts w:ascii="PT Astra Serif" w:hAnsi="PT Astra Serif"/>
          <w:sz w:val="28"/>
          <w:szCs w:val="28"/>
        </w:rPr>
        <w:t xml:space="preserve"> № Р-26-203-98702-1-0002 </w:t>
      </w:r>
      <w:r>
        <w:rPr>
          <w:rFonts w:ascii="PT Astra Serif" w:hAnsi="PT Astra Serif"/>
          <w:sz w:val="28"/>
          <w:szCs w:val="28"/>
        </w:rPr>
        <w:t xml:space="preserve">утвержден 20.03.2026, в соответствии с ним  было рассмотрено 62 заявки, из них 10 заявок, поданных ООО «Мультимедийный информационный центр «Известия» отклонены в соответствии</w:t>
      </w:r>
      <w:r>
        <w:rPr>
          <w:rFonts w:ascii="PT Astra Serif" w:hAnsi="PT Astra Serif"/>
          <w:sz w:val="28"/>
          <w:szCs w:val="28"/>
        </w:rPr>
        <w:t xml:space="preserve"> с подпунктом 1 пункта 22 Правил «несоответствие участника отбора требованиям, установленным пунктом 9 Правил и указанным в информационном сообщении», причина отклонения: срок справки из налогового органа об исполнении участником отбора обязанности по упла</w:t>
      </w:r>
      <w:r>
        <w:rPr>
          <w:rFonts w:ascii="PT Astra Serif" w:hAnsi="PT Astra Serif"/>
          <w:sz w:val="28"/>
          <w:szCs w:val="28"/>
        </w:rPr>
        <w:t xml:space="preserve">те налогов, сборов и страховых взносов, составляет более 30 календарных дней до даты предоставления заявки. Остальные заявки были признаны соответствующими требованиям Правил и допущены к следующему этапу отбора – оценка заявок членами конкурсной комиссии.</w:t>
      </w:r>
      <w:r>
        <w:rPr>
          <w:rFonts w:ascii="PT Astra Serif" w:hAnsi="PT Astra Serif"/>
          <w:sz w:val="28"/>
          <w:szCs w:val="28"/>
        </w:rPr>
      </w:r>
      <w:r/>
    </w:p>
    <w:p>
      <w:pPr>
        <w:pStyle w:val="797"/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Оценка заявок осуществлялась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конкурсной </w:t>
      </w:r>
      <w:r>
        <w:rPr>
          <w:rFonts w:ascii="PT Astra Serif" w:hAnsi="PT Astra Serif"/>
          <w:sz w:val="28"/>
          <w:szCs w:val="28"/>
        </w:rPr>
        <w:t xml:space="preserve">комиссией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с 19.03.2026 </w:t>
      </w:r>
      <w:r>
        <w:rPr>
          <w:rFonts w:ascii="PT Astra Serif" w:hAnsi="PT Astra Serif"/>
          <w:sz w:val="28"/>
          <w:szCs w:val="28"/>
        </w:rPr>
        <w:t xml:space="preserve">в государств</w:t>
      </w:r>
      <w:r>
        <w:rPr>
          <w:rFonts w:ascii="PT Astra Serif" w:hAnsi="PT Astra Serif"/>
          <w:sz w:val="28"/>
          <w:szCs w:val="28"/>
        </w:rPr>
        <w:t xml:space="preserve">енной интегрированной информационной системе управления общественными финансами «Электронный бюджет».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Победители отбора </w:t>
      </w:r>
      <w:r>
        <w:rPr>
          <w:rFonts w:ascii="PT Astra Serif" w:hAnsi="PT Astra Serif"/>
          <w:sz w:val="28"/>
          <w:szCs w:val="28"/>
        </w:rPr>
        <w:t xml:space="preserve">на предоставление субсидий </w:t>
      </w:r>
      <w:r>
        <w:rPr>
          <w:rFonts w:ascii="PT Astra Serif" w:hAnsi="PT Astra Serif"/>
          <w:sz w:val="28"/>
          <w:szCs w:val="28"/>
        </w:rPr>
        <w:t xml:space="preserve">организациям,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электронных СМИ, набравшие наибольшее количество баллов по итогам оценки заявок, определены </w:t>
      </w:r>
      <w:r>
        <w:rPr>
          <w:rFonts w:ascii="PT Astra Serif" w:hAnsi="PT Astra Serif"/>
          <w:sz w:val="28"/>
          <w:szCs w:val="28"/>
        </w:rPr>
        <w:t xml:space="preserve">02.04.2026 протоколом </w:t>
      </w:r>
      <w:r>
        <w:rPr>
          <w:rFonts w:ascii="PT Astra Serif" w:hAnsi="PT Astra Serif"/>
          <w:sz w:val="28"/>
          <w:szCs w:val="28"/>
        </w:rPr>
        <w:t xml:space="preserve">№ И-26-203-9870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-1-000</w:t>
      </w:r>
      <w:r>
        <w:rPr>
          <w:rFonts w:ascii="PT Astra Serif" w:hAnsi="PT Astra Serif"/>
          <w:sz w:val="28"/>
          <w:szCs w:val="28"/>
        </w:rPr>
        <w:t xml:space="preserve">2 </w:t>
      </w:r>
      <w:r>
        <w:rPr>
          <w:rFonts w:ascii="PT Astra Serif" w:hAnsi="PT Astra Serif"/>
          <w:sz w:val="28"/>
          <w:szCs w:val="28"/>
        </w:rPr>
        <w:t xml:space="preserve">подведения итогов на предоставление субсидий </w:t>
      </w:r>
      <w:r>
        <w:rPr>
          <w:rFonts w:ascii="PT Astra Serif" w:hAnsi="PT Astra Serif"/>
          <w:sz w:val="28"/>
          <w:szCs w:val="28"/>
        </w:rPr>
        <w:t xml:space="preserve">организациям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электронных СМИ 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в номинации «Экономическое развитие Ульяновской области»: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«Р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портер 73»; 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унитарное предприятие «Всероссийская государственная телевизионная </w:t>
      </w:r>
      <w:r>
        <w:rPr>
          <w:rFonts w:ascii="PT Astra Serif" w:hAnsi="PT Astra Serif"/>
          <w:spacing w:val="-6"/>
          <w:sz w:val="28"/>
          <w:szCs w:val="28"/>
        </w:rPr>
        <w:t xml:space="preserve">и радиовещательная компания» в лице филиала ВГТРК ГТРК «Волга»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Общество с ограниченной ответственностью «ФедералПресс»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Самарский филиал а</w:t>
      </w:r>
      <w:r>
        <w:rPr>
          <w:rFonts w:ascii="PT Astra Serif" w:hAnsi="PT Astra Serif"/>
          <w:spacing w:val="-6"/>
          <w:sz w:val="28"/>
          <w:szCs w:val="28"/>
        </w:rPr>
        <w:t xml:space="preserve">кционерно</w:t>
      </w:r>
      <w:r>
        <w:rPr>
          <w:rFonts w:ascii="PT Astra Serif" w:hAnsi="PT Astra Serif"/>
          <w:spacing w:val="-6"/>
          <w:sz w:val="28"/>
          <w:szCs w:val="28"/>
        </w:rPr>
        <w:t xml:space="preserve">го</w:t>
      </w:r>
      <w:r>
        <w:rPr>
          <w:rFonts w:ascii="PT Astra Serif" w:hAnsi="PT Astra Serif"/>
          <w:spacing w:val="-6"/>
          <w:sz w:val="28"/>
          <w:szCs w:val="28"/>
        </w:rPr>
        <w:t xml:space="preserve"> обществ</w:t>
      </w:r>
      <w:r>
        <w:rPr>
          <w:rFonts w:ascii="PT Astra Serif" w:hAnsi="PT Astra Serif"/>
          <w:spacing w:val="-6"/>
          <w:sz w:val="28"/>
          <w:szCs w:val="28"/>
        </w:rPr>
        <w:t xml:space="preserve">а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 xml:space="preserve">«Издательский дом «Ко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сомольская правда»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унитарное предприятие «Информационное телеграфное агентство Ро</w:t>
      </w:r>
      <w:r>
        <w:rPr>
          <w:rFonts w:ascii="PT Astra Serif" w:hAnsi="PT Astra Serif"/>
          <w:spacing w:val="-6"/>
          <w:sz w:val="28"/>
          <w:szCs w:val="28"/>
        </w:rPr>
        <w:t xml:space="preserve">с</w:t>
      </w:r>
      <w:r>
        <w:rPr>
          <w:rFonts w:ascii="PT Astra Serif" w:hAnsi="PT Astra Serif"/>
          <w:spacing w:val="-6"/>
          <w:sz w:val="28"/>
          <w:szCs w:val="28"/>
        </w:rPr>
        <w:t xml:space="preserve">сии (ИТАР-ТАСС)</w:t>
      </w:r>
      <w:r>
        <w:rPr>
          <w:rFonts w:ascii="PT Astra Serif" w:hAnsi="PT Astra Serif"/>
          <w:spacing w:val="-6"/>
          <w:sz w:val="28"/>
          <w:szCs w:val="28"/>
        </w:rPr>
        <w:t xml:space="preserve">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yellow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Акционерное общество «Коммерсантъ»;</w:t>
      </w:r>
      <w:r>
        <w:rPr>
          <w:rFonts w:ascii="PT Astra Serif" w:hAnsi="PT Astra Serif"/>
          <w:highlight w:val="yellow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«Центр коммуникаций Поволжья»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«Цифроград»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бирское информационное бюро»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 - Паблисити»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 номинации «Развитие социальной и культурной сфер в Ульяновской области»: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«Р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портер 73»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унитарное предприятие «Всероссийская государственная телевизионная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 xml:space="preserve">и радиовещательная компания» в лице филиала ВГТРК ГТРК «Волга»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yellow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Акционерное общество «Издательство «Российская газета»</w:t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;</w:t>
      </w:r>
      <w:r>
        <w:rPr>
          <w:rFonts w:ascii="PT Astra Serif" w:hAnsi="PT Astra Serif"/>
          <w:highlight w:val="yellow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yellow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А</w:t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кционерное общество «Коммерсантъ»;</w:t>
      </w:r>
      <w:r>
        <w:rPr>
          <w:rFonts w:ascii="PT Astra Serif" w:hAnsi="PT Astra Serif"/>
          <w:highlight w:val="yellow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Самарский филиал а</w:t>
      </w:r>
      <w:r>
        <w:rPr>
          <w:rFonts w:ascii="PT Astra Serif" w:hAnsi="PT Astra Serif"/>
          <w:spacing w:val="-6"/>
          <w:sz w:val="28"/>
          <w:szCs w:val="28"/>
        </w:rPr>
        <w:t xml:space="preserve">кционерно</w:t>
      </w:r>
      <w:r>
        <w:rPr>
          <w:rFonts w:ascii="PT Astra Serif" w:hAnsi="PT Astra Serif"/>
          <w:spacing w:val="-6"/>
          <w:sz w:val="28"/>
          <w:szCs w:val="28"/>
        </w:rPr>
        <w:t xml:space="preserve">го</w:t>
      </w:r>
      <w:r>
        <w:rPr>
          <w:rFonts w:ascii="PT Astra Serif" w:hAnsi="PT Astra Serif"/>
          <w:spacing w:val="-6"/>
          <w:sz w:val="28"/>
          <w:szCs w:val="28"/>
        </w:rPr>
        <w:t xml:space="preserve"> обществ</w:t>
      </w:r>
      <w:r>
        <w:rPr>
          <w:rFonts w:ascii="PT Astra Serif" w:hAnsi="PT Astra Serif"/>
          <w:spacing w:val="-6"/>
          <w:sz w:val="28"/>
          <w:szCs w:val="28"/>
        </w:rPr>
        <w:t xml:space="preserve">а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 xml:space="preserve">«Издательский дом «Ко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сомольская правда»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унитарное предприятие «Информационное телеграфное агентство Ро</w:t>
      </w:r>
      <w:r>
        <w:rPr>
          <w:rFonts w:ascii="PT Astra Serif" w:hAnsi="PT Astra Serif"/>
          <w:spacing w:val="-6"/>
          <w:sz w:val="28"/>
          <w:szCs w:val="28"/>
        </w:rPr>
        <w:t xml:space="preserve">с</w:t>
      </w:r>
      <w:r>
        <w:rPr>
          <w:rFonts w:ascii="PT Astra Serif" w:hAnsi="PT Astra Serif"/>
          <w:spacing w:val="-6"/>
          <w:sz w:val="28"/>
          <w:szCs w:val="28"/>
        </w:rPr>
        <w:t xml:space="preserve">сии (ИТАР-ТАСС)</w:t>
      </w:r>
      <w:r>
        <w:rPr>
          <w:rFonts w:ascii="PT Astra Serif" w:hAnsi="PT Astra Serif"/>
          <w:spacing w:val="-6"/>
          <w:sz w:val="28"/>
          <w:szCs w:val="28"/>
        </w:rPr>
        <w:t xml:space="preserve">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«Центр коммуникаций Поволжья»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«Цифроград»;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бирское информационное бюро»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 -  Паблисити»;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</w:t>
      </w:r>
      <w:r>
        <w:rPr>
          <w:rFonts w:ascii="PT Astra Serif" w:hAnsi="PT Astra Serif"/>
          <w:spacing w:val="-6"/>
          <w:sz w:val="28"/>
          <w:szCs w:val="28"/>
        </w:rPr>
        <w:t xml:space="preserve">«Сохранение и укрепление традиционных российских духовно-нравственных ценностей»</w:t>
      </w:r>
      <w:r>
        <w:rPr>
          <w:rFonts w:ascii="PT Astra Serif" w:hAnsi="PT Astra Serif"/>
          <w:spacing w:val="-6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«Р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портер 73»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унитарное предприятие «Всероссийская государственная телевизионная </w:t>
      </w:r>
      <w:r>
        <w:rPr>
          <w:rFonts w:ascii="PT Astra Serif" w:hAnsi="PT Astra Serif"/>
          <w:spacing w:val="-6"/>
          <w:sz w:val="28"/>
          <w:szCs w:val="28"/>
        </w:rPr>
        <w:t xml:space="preserve">и радиовещательная компания» в лице филиала ВГТРК ГТРК «Волга»;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«Центр коммуникаций Поволжья»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бирское информационное бюро»;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«Реализация национальных проектов в Ульяновской области»: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«Р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портер 73»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Федеральное государственное унитарное предприятие «Всероссийская государственная телевизионная</w:t>
      </w:r>
      <w:r>
        <w:rPr>
          <w:rFonts w:ascii="PT Astra Serif" w:hAnsi="PT Astra Serif"/>
          <w:spacing w:val="-6"/>
          <w:sz w:val="28"/>
          <w:szCs w:val="28"/>
        </w:rPr>
        <w:t xml:space="preserve"> и радиовещательная компания» в лице филиала ВГТРК ГТРК «Волга»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yellow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А</w:t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кционерное общество «Коммерсантъ»</w:t>
      </w:r>
      <w:r>
        <w:rPr>
          <w:rFonts w:ascii="PT Astra Serif" w:hAnsi="PT Astra Serif"/>
          <w:highlight w:val="none"/>
        </w:rPr>
        <w:t xml:space="preserve">;</w:t>
      </w:r>
      <w:r>
        <w:rPr>
          <w:rFonts w:ascii="PT Astra Serif" w:hAnsi="PT Astra Serif"/>
          <w:highlight w:val="yellow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Самарский филиал а</w:t>
      </w:r>
      <w:r>
        <w:rPr>
          <w:rFonts w:ascii="PT Astra Serif" w:hAnsi="PT Astra Serif"/>
          <w:spacing w:val="-6"/>
          <w:sz w:val="28"/>
          <w:szCs w:val="28"/>
        </w:rPr>
        <w:t xml:space="preserve">кционерно</w:t>
      </w:r>
      <w:r>
        <w:rPr>
          <w:rFonts w:ascii="PT Astra Serif" w:hAnsi="PT Astra Serif"/>
          <w:spacing w:val="-6"/>
          <w:sz w:val="28"/>
          <w:szCs w:val="28"/>
        </w:rPr>
        <w:t xml:space="preserve">го</w:t>
      </w:r>
      <w:r>
        <w:rPr>
          <w:rFonts w:ascii="PT Astra Serif" w:hAnsi="PT Astra Serif"/>
          <w:spacing w:val="-6"/>
          <w:sz w:val="28"/>
          <w:szCs w:val="28"/>
        </w:rPr>
        <w:t xml:space="preserve"> обществ</w:t>
      </w:r>
      <w:r>
        <w:rPr>
          <w:rFonts w:ascii="PT Astra Serif" w:hAnsi="PT Astra Serif"/>
          <w:spacing w:val="-6"/>
          <w:sz w:val="28"/>
          <w:szCs w:val="28"/>
        </w:rPr>
        <w:t xml:space="preserve">а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 xml:space="preserve">«Издательский дом «Ко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сомольская правда»;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«Центр коммуникаций Поволжья»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«ПРАЙМ»;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бирское информационное бюро»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</w:rPr>
        <w:t xml:space="preserve">м</w:t>
      </w:r>
      <w:r>
        <w:rPr>
          <w:rFonts w:ascii="PT Astra Serif" w:hAnsi="PT Astra Serif"/>
          <w:spacing w:val="-6"/>
          <w:sz w:val="28"/>
          <w:szCs w:val="28"/>
        </w:rPr>
        <w:t xml:space="preserve">бирск - Паблисити».</w:t>
      </w:r>
      <w:r>
        <w:rPr>
          <w:rFonts w:ascii="PT Astra Serif" w:hAnsi="PT Astra Serif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Организациям,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электронных СМИ</w:t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, набравшим наименьшее количество бал</w:t>
      </w:r>
      <w:r>
        <w:rPr>
          <w:rFonts w:ascii="PT Astra Serif" w:hAnsi="PT Astra Serif"/>
          <w:b w:val="0"/>
          <w:spacing w:val="-6"/>
          <w:sz w:val="28"/>
          <w:szCs w:val="28"/>
          <w:highlight w:val="none"/>
        </w:rPr>
        <w:t xml:space="preserve">лов и </w:t>
      </w:r>
      <w:r>
        <w:rPr>
          <w:rFonts w:ascii="PT Astra Serif" w:hAnsi="PT Astra Serif"/>
          <w:sz w:val="28"/>
          <w:szCs w:val="28"/>
        </w:rPr>
        <w:t xml:space="preserve">не ставшим победителями конкурсного отбора</w:t>
      </w:r>
      <w:r>
        <w:rPr>
          <w:rFonts w:ascii="PT Astra Serif" w:hAnsi="PT Astra Serif"/>
          <w:b w:val="0"/>
          <w:spacing w:val="-6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b w:val="0"/>
          <w:sz w:val="28"/>
          <w:szCs w:val="28"/>
        </w:rPr>
        <w:t xml:space="preserve">отказано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предоставлении грантов:</w:t>
      </w:r>
      <w:r>
        <w:rPr>
          <w:rFonts w:ascii="PT Astra Serif" w:hAnsi="PT Astra Serif"/>
          <w:sz w:val="28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1) в номинации «Экономическое развитие Ульян</w:t>
      </w:r>
      <w:r>
        <w:rPr>
          <w:rFonts w:ascii="PT Astra Serif" w:hAnsi="PT Astra Serif"/>
          <w:sz w:val="28"/>
          <w:szCs w:val="28"/>
          <w:highlight w:val="white"/>
        </w:rPr>
        <w:t xml:space="preserve">овской области»: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Обществу с ограниченной ответственностью «Р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е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портер 73»</w:t>
      </w:r>
      <w:r>
        <w:rPr>
          <w:rFonts w:ascii="PT Astra Serif" w:hAnsi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/>
          <w:sz w:val="28"/>
          <w:szCs w:val="28"/>
          <w:highlight w:val="white"/>
        </w:rPr>
        <w:t xml:space="preserve">кционерному обществу «Региональная информационная служба Интерфакс»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О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бществу с ограниченной ответственностью «Центр информации»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2) в номин</w:t>
      </w:r>
      <w:r>
        <w:rPr>
          <w:rFonts w:ascii="PT Astra Serif" w:hAnsi="PT Astra Serif"/>
          <w:sz w:val="28"/>
          <w:szCs w:val="28"/>
          <w:highlight w:val="white"/>
        </w:rPr>
        <w:t xml:space="preserve">ации «Развитие социальной и культурной сфер в Ульяновской области»: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Ф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едеральному государственному унитарному предприятию «Всероссийская государственная телевизионная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и радиовещательная компания» в лице филиала ВГТРК ГТРК «Волга»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бществу с ограниченной ответственностью «Медиасервис»</w:t>
      </w:r>
      <w:r>
        <w:rPr>
          <w:rFonts w:ascii="PT Astra Serif" w:hAnsi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С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амарскому филиалу а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кционерно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го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 обществ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а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«Издательский дом «Ко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м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сомольская правда»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А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втономной некоммерческой организации «Международное молодёжное информационное агентство»; 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3</w:t>
      </w:r>
      <w:r>
        <w:rPr>
          <w:rFonts w:ascii="PT Astra Serif" w:hAnsi="PT Astra Serif"/>
          <w:sz w:val="28"/>
          <w:szCs w:val="28"/>
          <w:highlight w:val="white"/>
        </w:rPr>
        <w:t xml:space="preserve">) </w:t>
      </w:r>
      <w:r>
        <w:rPr>
          <w:rFonts w:ascii="PT Astra Serif" w:hAnsi="PT Astra Serif"/>
          <w:sz w:val="28"/>
          <w:szCs w:val="28"/>
          <w:highlight w:val="white"/>
        </w:rPr>
        <w:t xml:space="preserve">в номинации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«Сохранение и укрепление традиционных российских духо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вно-нравственных ценностей»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обществу с ограниченной ответственностью «Си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м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бирск-Паблисити»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highlight w:val="whit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4) </w:t>
      </w:r>
      <w:r>
        <w:rPr>
          <w:rFonts w:ascii="PT Astra Serif" w:hAnsi="PT Astra Serif"/>
          <w:sz w:val="28"/>
          <w:szCs w:val="28"/>
          <w:highlight w:val="white"/>
        </w:rPr>
        <w:t xml:space="preserve">в номинаци</w:t>
      </w:r>
      <w:r>
        <w:rPr>
          <w:rFonts w:ascii="PT Astra Serif" w:hAnsi="PT Astra Serif"/>
          <w:sz w:val="28"/>
          <w:szCs w:val="28"/>
          <w:highlight w:val="white"/>
        </w:rPr>
        <w:t xml:space="preserve">и «</w:t>
      </w:r>
      <w:r>
        <w:rPr>
          <w:rFonts w:ascii="PT Astra Serif" w:hAnsi="PT Astra Serif"/>
          <w:sz w:val="28"/>
          <w:szCs w:val="28"/>
          <w:highlight w:val="white"/>
        </w:rPr>
        <w:t xml:space="preserve">Реализация национальных проектов в</w:t>
      </w:r>
      <w:r>
        <w:rPr>
          <w:rFonts w:ascii="PT Astra Serif" w:hAnsi="PT Astra Serif"/>
          <w:sz w:val="28"/>
          <w:szCs w:val="28"/>
          <w:highlight w:val="white"/>
        </w:rPr>
        <w:t xml:space="preserve"> Ульяновской области»</w:t>
      </w:r>
      <w:r>
        <w:rPr>
          <w:rFonts w:ascii="PT Astra Serif" w:hAnsi="PT Astra Serif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обществу с ограниченной ответственностью «ФедералПресс»</w:t>
      </w:r>
      <w:r>
        <w:t xml:space="preserve">.</w:t>
      </w:r>
      <w:r>
        <w:rPr>
          <w:rFonts w:ascii="PT Astra Serif" w:hAnsi="PT Astra Serif"/>
          <w:highlight w:val="white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none"/>
        </w:rPr>
      </w:r>
      <w:hyperlink r:id="rId8" w:tooltip="https://ulgov.gosuslugi.ru/app/uploads/2025/10/683470_protokol-elektronnye-smi.pdf" w:history="1">
        <w:r>
          <w:rPr>
            <w:rStyle w:val="830"/>
            <w:rFonts w:ascii="PT Astra Serif" w:hAnsi="PT Astra Serif"/>
            <w:highlight w:val="none"/>
          </w:rPr>
          <w:t xml:space="preserve">Протокол</w:t>
        </w:r>
      </w:hyperlink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/>
          <w:sz w:val="28"/>
          <w:highlight w:val="none"/>
        </w:rPr>
      </w:r>
      <w:r>
        <w:rPr>
          <w:rFonts w:ascii="PT Astra Serif" w:hAnsi="PT Astra Serif" w:cs="PT Astra Serif" w:eastAsia="PT Astra Serif"/>
          <w:sz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/>
          <w:sz w:val="28"/>
          <w:highlight w:val="none"/>
        </w:rPr>
      </w:r>
      <w:r>
        <w:rPr>
          <w:rFonts w:ascii="PT Astra Serif" w:hAnsi="PT Astra Serif" w:cs="PT Astra Serif" w:eastAsia="PT Astra Serif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798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basedOn w:val="807"/>
    <w:link w:val="799"/>
    <w:uiPriority w:val="9"/>
    <w:rPr>
      <w:rFonts w:ascii="Arial" w:hAnsi="Arial" w:cs="Arial" w:eastAsia="Arial"/>
      <w:sz w:val="34"/>
    </w:rPr>
  </w:style>
  <w:style w:type="character" w:styleId="636">
    <w:name w:val="Heading 3 Char"/>
    <w:basedOn w:val="807"/>
    <w:link w:val="800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basedOn w:val="807"/>
    <w:link w:val="801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basedOn w:val="807"/>
    <w:link w:val="802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basedOn w:val="807"/>
    <w:link w:val="803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basedOn w:val="807"/>
    <w:link w:val="8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basedOn w:val="807"/>
    <w:link w:val="805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basedOn w:val="807"/>
    <w:link w:val="806"/>
    <w:uiPriority w:val="9"/>
    <w:rPr>
      <w:rFonts w:ascii="Arial" w:hAnsi="Arial" w:cs="Arial" w:eastAsia="Arial"/>
      <w:i/>
      <w:iCs/>
      <w:sz w:val="21"/>
      <w:szCs w:val="21"/>
    </w:rPr>
  </w:style>
  <w:style w:type="paragraph" w:styleId="643">
    <w:name w:val="No Spacing"/>
    <w:uiPriority w:val="1"/>
    <w:qFormat/>
    <w:pPr>
      <w:spacing w:before="0" w:after="0" w:line="240" w:lineRule="auto"/>
    </w:pPr>
  </w:style>
  <w:style w:type="character" w:styleId="644">
    <w:name w:val="Title Char"/>
    <w:basedOn w:val="807"/>
    <w:link w:val="819"/>
    <w:uiPriority w:val="10"/>
    <w:rPr>
      <w:sz w:val="48"/>
      <w:szCs w:val="48"/>
    </w:rPr>
  </w:style>
  <w:style w:type="character" w:styleId="645">
    <w:name w:val="Subtitle Char"/>
    <w:basedOn w:val="807"/>
    <w:link w:val="821"/>
    <w:uiPriority w:val="11"/>
    <w:rPr>
      <w:sz w:val="24"/>
      <w:szCs w:val="24"/>
    </w:rPr>
  </w:style>
  <w:style w:type="character" w:styleId="646">
    <w:name w:val="Quote Char"/>
    <w:link w:val="823"/>
    <w:uiPriority w:val="29"/>
    <w:rPr>
      <w:i/>
    </w:rPr>
  </w:style>
  <w:style w:type="character" w:styleId="647">
    <w:name w:val="Intense Quote Char"/>
    <w:link w:val="827"/>
    <w:uiPriority w:val="30"/>
    <w:rPr>
      <w:i/>
    </w:rPr>
  </w:style>
  <w:style w:type="paragraph" w:styleId="648">
    <w:name w:val="Header"/>
    <w:basedOn w:val="797"/>
    <w:link w:val="6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9">
    <w:name w:val="Header Char"/>
    <w:basedOn w:val="807"/>
    <w:link w:val="648"/>
    <w:uiPriority w:val="99"/>
  </w:style>
  <w:style w:type="paragraph" w:styleId="650">
    <w:name w:val="Footer"/>
    <w:basedOn w:val="797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1">
    <w:name w:val="Footer Char"/>
    <w:basedOn w:val="807"/>
    <w:link w:val="650"/>
    <w:uiPriority w:val="99"/>
  </w:style>
  <w:style w:type="paragraph" w:styleId="652">
    <w:name w:val="Caption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53">
    <w:name w:val="Caption Char"/>
    <w:basedOn w:val="652"/>
    <w:link w:val="650"/>
    <w:uiPriority w:val="99"/>
  </w:style>
  <w:style w:type="table" w:styleId="654">
    <w:name w:val="Table Grid"/>
    <w:basedOn w:val="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54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5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6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7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58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9">
    <w:name w:val="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1">
    <w:name w:val="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2">
    <w:name w:val="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3">
    <w:name w:val="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4">
    <w:name w:val="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65">
    <w:name w:val="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6">
    <w:name w:val="Bordered &amp; 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8">
    <w:name w:val="Bordered &amp; 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9">
    <w:name w:val="Bordered &amp; 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0">
    <w:name w:val="Bordered &amp; 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1">
    <w:name w:val="Bordered &amp; 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2">
    <w:name w:val="Bordered &amp; 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3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>
    <w:name w:val="footnote text"/>
    <w:basedOn w:val="797"/>
    <w:link w:val="781"/>
    <w:uiPriority w:val="99"/>
    <w:semiHidden/>
    <w:unhideWhenUsed/>
    <w:pPr>
      <w:spacing w:after="40" w:line="240" w:lineRule="auto"/>
    </w:pPr>
    <w:rPr>
      <w:sz w:val="18"/>
    </w:rPr>
  </w:style>
  <w:style w:type="character" w:styleId="781">
    <w:name w:val="Footnote Text Char"/>
    <w:link w:val="780"/>
    <w:uiPriority w:val="99"/>
    <w:rPr>
      <w:sz w:val="18"/>
    </w:rPr>
  </w:style>
  <w:style w:type="character" w:styleId="782">
    <w:name w:val="footnote reference"/>
    <w:basedOn w:val="807"/>
    <w:uiPriority w:val="99"/>
    <w:unhideWhenUsed/>
    <w:rPr>
      <w:vertAlign w:val="superscript"/>
    </w:rPr>
  </w:style>
  <w:style w:type="paragraph" w:styleId="783">
    <w:name w:val="endnote text"/>
    <w:basedOn w:val="797"/>
    <w:link w:val="784"/>
    <w:uiPriority w:val="99"/>
    <w:semiHidden/>
    <w:unhideWhenUsed/>
    <w:pPr>
      <w:spacing w:after="0" w:line="240" w:lineRule="auto"/>
    </w:pPr>
    <w:rPr>
      <w:sz w:val="20"/>
    </w:rPr>
  </w:style>
  <w:style w:type="character" w:styleId="784">
    <w:name w:val="Endnote Text Char"/>
    <w:link w:val="783"/>
    <w:uiPriority w:val="99"/>
    <w:rPr>
      <w:sz w:val="20"/>
    </w:rPr>
  </w:style>
  <w:style w:type="character" w:styleId="785">
    <w:name w:val="endnote reference"/>
    <w:basedOn w:val="807"/>
    <w:uiPriority w:val="99"/>
    <w:semiHidden/>
    <w:unhideWhenUsed/>
    <w:rPr>
      <w:vertAlign w:val="superscript"/>
    </w:rPr>
  </w:style>
  <w:style w:type="paragraph" w:styleId="786">
    <w:name w:val="toc 1"/>
    <w:basedOn w:val="797"/>
    <w:next w:val="797"/>
    <w:uiPriority w:val="39"/>
    <w:unhideWhenUsed/>
    <w:pPr>
      <w:ind w:left="0" w:right="0" w:firstLine="0"/>
      <w:spacing w:after="57"/>
    </w:pPr>
  </w:style>
  <w:style w:type="paragraph" w:styleId="787">
    <w:name w:val="toc 2"/>
    <w:basedOn w:val="797"/>
    <w:next w:val="797"/>
    <w:uiPriority w:val="39"/>
    <w:unhideWhenUsed/>
    <w:pPr>
      <w:ind w:left="283" w:right="0" w:firstLine="0"/>
      <w:spacing w:after="57"/>
    </w:pPr>
  </w:style>
  <w:style w:type="paragraph" w:styleId="788">
    <w:name w:val="toc 3"/>
    <w:basedOn w:val="797"/>
    <w:next w:val="797"/>
    <w:uiPriority w:val="39"/>
    <w:unhideWhenUsed/>
    <w:pPr>
      <w:ind w:left="567" w:right="0" w:firstLine="0"/>
      <w:spacing w:after="57"/>
    </w:pPr>
  </w:style>
  <w:style w:type="paragraph" w:styleId="789">
    <w:name w:val="toc 4"/>
    <w:basedOn w:val="797"/>
    <w:next w:val="797"/>
    <w:uiPriority w:val="39"/>
    <w:unhideWhenUsed/>
    <w:pPr>
      <w:ind w:left="850" w:right="0" w:firstLine="0"/>
      <w:spacing w:after="57"/>
    </w:pPr>
  </w:style>
  <w:style w:type="paragraph" w:styleId="790">
    <w:name w:val="toc 5"/>
    <w:basedOn w:val="797"/>
    <w:next w:val="797"/>
    <w:uiPriority w:val="39"/>
    <w:unhideWhenUsed/>
    <w:pPr>
      <w:ind w:left="1134" w:right="0" w:firstLine="0"/>
      <w:spacing w:after="57"/>
    </w:pPr>
  </w:style>
  <w:style w:type="paragraph" w:styleId="791">
    <w:name w:val="toc 6"/>
    <w:basedOn w:val="797"/>
    <w:next w:val="797"/>
    <w:uiPriority w:val="39"/>
    <w:unhideWhenUsed/>
    <w:pPr>
      <w:ind w:left="1417" w:right="0" w:firstLine="0"/>
      <w:spacing w:after="57"/>
    </w:pPr>
  </w:style>
  <w:style w:type="paragraph" w:styleId="792">
    <w:name w:val="toc 7"/>
    <w:basedOn w:val="797"/>
    <w:next w:val="797"/>
    <w:uiPriority w:val="39"/>
    <w:unhideWhenUsed/>
    <w:pPr>
      <w:ind w:left="1701" w:right="0" w:firstLine="0"/>
      <w:spacing w:after="57"/>
    </w:pPr>
  </w:style>
  <w:style w:type="paragraph" w:styleId="793">
    <w:name w:val="toc 8"/>
    <w:basedOn w:val="797"/>
    <w:next w:val="797"/>
    <w:uiPriority w:val="39"/>
    <w:unhideWhenUsed/>
    <w:pPr>
      <w:ind w:left="1984" w:right="0" w:firstLine="0"/>
      <w:spacing w:after="57"/>
    </w:pPr>
  </w:style>
  <w:style w:type="paragraph" w:styleId="794">
    <w:name w:val="toc 9"/>
    <w:basedOn w:val="797"/>
    <w:next w:val="797"/>
    <w:uiPriority w:val="39"/>
    <w:unhideWhenUsed/>
    <w:pPr>
      <w:ind w:left="2268" w:right="0" w:firstLine="0"/>
      <w:spacing w:after="57"/>
    </w:pPr>
  </w:style>
  <w:style w:type="paragraph" w:styleId="795">
    <w:name w:val="TOC Heading"/>
    <w:uiPriority w:val="39"/>
    <w:unhideWhenUsed/>
  </w:style>
  <w:style w:type="paragraph" w:styleId="796">
    <w:name w:val="table of figures"/>
    <w:basedOn w:val="797"/>
    <w:next w:val="797"/>
    <w:uiPriority w:val="99"/>
    <w:unhideWhenUsed/>
    <w:pPr>
      <w:spacing w:after="0" w:afterAutospacing="0"/>
    </w:pPr>
  </w:style>
  <w:style w:type="paragraph" w:styleId="797" w:default="1">
    <w:name w:val="Normal"/>
    <w:qFormat/>
  </w:style>
  <w:style w:type="paragraph" w:styleId="798">
    <w:name w:val="Heading 1"/>
    <w:basedOn w:val="797"/>
    <w:next w:val="797"/>
    <w:link w:val="81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99">
    <w:name w:val="Heading 2"/>
    <w:basedOn w:val="797"/>
    <w:next w:val="797"/>
    <w:link w:val="81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00">
    <w:name w:val="Heading 3"/>
    <w:basedOn w:val="797"/>
    <w:next w:val="797"/>
    <w:link w:val="81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01">
    <w:name w:val="Heading 4"/>
    <w:basedOn w:val="797"/>
    <w:next w:val="797"/>
    <w:link w:val="81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02">
    <w:name w:val="Heading 5"/>
    <w:basedOn w:val="797"/>
    <w:next w:val="797"/>
    <w:link w:val="81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03">
    <w:name w:val="Heading 6"/>
    <w:basedOn w:val="797"/>
    <w:next w:val="797"/>
    <w:link w:val="81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04">
    <w:name w:val="Heading 7"/>
    <w:basedOn w:val="797"/>
    <w:next w:val="797"/>
    <w:link w:val="81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5">
    <w:name w:val="Heading 8"/>
    <w:basedOn w:val="797"/>
    <w:next w:val="797"/>
    <w:link w:val="81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06">
    <w:name w:val="Heading 9"/>
    <w:basedOn w:val="797"/>
    <w:next w:val="797"/>
    <w:link w:val="81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07" w:default="1">
    <w:name w:val="Default Paragraph Font"/>
    <w:uiPriority w:val="1"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Заголовок 1 Знак"/>
    <w:basedOn w:val="807"/>
    <w:link w:val="79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11" w:customStyle="1">
    <w:name w:val="Заголовок 2 Знак"/>
    <w:basedOn w:val="807"/>
    <w:link w:val="79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12" w:customStyle="1">
    <w:name w:val="Заголовок 3 Знак"/>
    <w:basedOn w:val="807"/>
    <w:link w:val="80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13" w:customStyle="1">
    <w:name w:val="Заголовок 4 Знак"/>
    <w:basedOn w:val="807"/>
    <w:link w:val="80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14" w:customStyle="1">
    <w:name w:val="Заголовок 5 Знак"/>
    <w:basedOn w:val="807"/>
    <w:link w:val="80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15" w:customStyle="1">
    <w:name w:val="Заголовок 6 Знак"/>
    <w:basedOn w:val="807"/>
    <w:link w:val="80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16" w:customStyle="1">
    <w:name w:val="Заголовок 7 Знак"/>
    <w:basedOn w:val="807"/>
    <w:link w:val="804"/>
    <w:uiPriority w:val="9"/>
    <w:semiHidden/>
    <w:rPr>
      <w:rFonts w:eastAsiaTheme="majorEastAsia" w:cstheme="majorBidi"/>
      <w:color w:val="595959" w:themeColor="text1" w:themeTint="A6"/>
    </w:rPr>
  </w:style>
  <w:style w:type="character" w:styleId="817" w:customStyle="1">
    <w:name w:val="Заголовок 8 Знак"/>
    <w:basedOn w:val="807"/>
    <w:link w:val="80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18" w:customStyle="1">
    <w:name w:val="Заголовок 9 Знак"/>
    <w:basedOn w:val="807"/>
    <w:link w:val="806"/>
    <w:uiPriority w:val="9"/>
    <w:semiHidden/>
    <w:rPr>
      <w:rFonts w:eastAsiaTheme="majorEastAsia" w:cstheme="majorBidi"/>
      <w:color w:val="272727" w:themeColor="text1" w:themeTint="D8"/>
    </w:rPr>
  </w:style>
  <w:style w:type="paragraph" w:styleId="819">
    <w:name w:val="Title"/>
    <w:basedOn w:val="797"/>
    <w:next w:val="797"/>
    <w:link w:val="82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20" w:customStyle="1">
    <w:name w:val="Заголовок Знак"/>
    <w:basedOn w:val="807"/>
    <w:link w:val="81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21">
    <w:name w:val="Subtitle"/>
    <w:basedOn w:val="797"/>
    <w:next w:val="797"/>
    <w:link w:val="82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22" w:customStyle="1">
    <w:name w:val="Подзаголовок Знак"/>
    <w:basedOn w:val="807"/>
    <w:link w:val="82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23">
    <w:name w:val="Quote"/>
    <w:basedOn w:val="797"/>
    <w:next w:val="797"/>
    <w:link w:val="82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24" w:customStyle="1">
    <w:name w:val="Цитата 2 Знак"/>
    <w:basedOn w:val="807"/>
    <w:link w:val="823"/>
    <w:uiPriority w:val="29"/>
    <w:rPr>
      <w:i/>
      <w:iCs/>
      <w:color w:val="404040" w:themeColor="text1" w:themeTint="BF"/>
    </w:rPr>
  </w:style>
  <w:style w:type="paragraph" w:styleId="825">
    <w:name w:val="List Paragraph"/>
    <w:basedOn w:val="797"/>
    <w:uiPriority w:val="34"/>
    <w:qFormat/>
    <w:pPr>
      <w:contextualSpacing/>
      <w:ind w:left="720"/>
    </w:pPr>
  </w:style>
  <w:style w:type="character" w:styleId="826">
    <w:name w:val="Intense Emphasis"/>
    <w:basedOn w:val="807"/>
    <w:uiPriority w:val="21"/>
    <w:qFormat/>
    <w:rPr>
      <w:i/>
      <w:iCs/>
      <w:color w:val="2F5496" w:themeColor="accent1" w:themeShade="BF"/>
    </w:rPr>
  </w:style>
  <w:style w:type="paragraph" w:styleId="827">
    <w:name w:val="Intense Quote"/>
    <w:basedOn w:val="797"/>
    <w:next w:val="797"/>
    <w:link w:val="82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28" w:customStyle="1">
    <w:name w:val="Выделенная цитата Знак"/>
    <w:basedOn w:val="807"/>
    <w:link w:val="827"/>
    <w:uiPriority w:val="30"/>
    <w:rPr>
      <w:i/>
      <w:iCs/>
      <w:color w:val="2F5496" w:themeColor="accent1" w:themeShade="BF"/>
    </w:rPr>
  </w:style>
  <w:style w:type="character" w:styleId="829">
    <w:name w:val="Intense Reference"/>
    <w:basedOn w:val="80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30">
    <w:name w:val="Hyperlink"/>
    <w:basedOn w:val="807"/>
    <w:uiPriority w:val="99"/>
    <w:unhideWhenUsed/>
    <w:rPr>
      <w:color w:val="0563C1" w:themeColor="hyperlink"/>
      <w:u w:val="single"/>
    </w:rPr>
  </w:style>
  <w:style w:type="character" w:styleId="831">
    <w:name w:val="Unresolved Mention"/>
    <w:basedOn w:val="80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ulgov.gosuslugi.ru/app/uploads/2025/10/683470_protokol-elektronnye-smi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Гиматова Евгения Сергеевна</dc:creator>
  <cp:keywords/>
  <dc:description/>
  <cp:revision>13</cp:revision>
  <dcterms:created xsi:type="dcterms:W3CDTF">2025-12-17T08:58:00Z</dcterms:created>
  <dcterms:modified xsi:type="dcterms:W3CDTF">2026-04-14T07:32:50Z</dcterms:modified>
</cp:coreProperties>
</file>