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1834E1" w:rsidRDefault="00FA4B62" w:rsidP="00372D64">
      <w:pPr>
        <w:shd w:val="clear" w:color="auto" w:fill="FFFFFF"/>
        <w:spacing w:after="225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32383B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D0535E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включение в кадровый резерв на </w:t>
      </w:r>
      <w:r w:rsidR="0032383B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0B4C81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C95958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Министерства природных ресурсов и экологии </w:t>
      </w:r>
      <w:r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Ульяновской области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263"/>
      </w:tblGrid>
      <w:tr w:rsidR="006061F6" w:rsidRPr="00A76FBF" w:rsidTr="0014525F"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A76FBF" w:rsidRDefault="00FA4B62" w:rsidP="008C27B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6F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A76F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977C14" w:rsidRPr="00A76F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A76FBF" w:rsidRDefault="00FA4B62" w:rsidP="008C27B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6F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6061F6" w:rsidRPr="00A76FBF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6B" w:rsidRPr="00A76FBF" w:rsidRDefault="00576160" w:rsidP="008C27B8">
            <w:pPr>
              <w:tabs>
                <w:tab w:val="left" w:pos="993"/>
                <w:tab w:val="left" w:pos="1080"/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6FBF">
              <w:rPr>
                <w:rFonts w:ascii="PT Astra Serif" w:hAnsi="PT Astra Serif"/>
                <w:sz w:val="24"/>
                <w:szCs w:val="24"/>
              </w:rPr>
              <w:t>Старшая</w:t>
            </w:r>
            <w:r w:rsidR="00BB270F" w:rsidRPr="00A76F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688C" w:rsidRPr="00A76FBF">
              <w:rPr>
                <w:rFonts w:ascii="PT Astra Serif" w:hAnsi="PT Astra Serif"/>
                <w:sz w:val="24"/>
                <w:szCs w:val="24"/>
              </w:rPr>
              <w:t>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59" w:rsidRPr="00A76FBF" w:rsidRDefault="000A5E59" w:rsidP="008C2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6F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A5E59" w:rsidRPr="00A76FBF" w:rsidRDefault="000A5E59" w:rsidP="008C2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6F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A5E59" w:rsidRPr="00A76FBF" w:rsidRDefault="000A5E59" w:rsidP="008C2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6F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6A609A" w:rsidRPr="00A76FBF" w:rsidRDefault="000A5E59" w:rsidP="008C2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6F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образования:</w:t>
            </w:r>
          </w:p>
          <w:p w:rsidR="006A609A" w:rsidRPr="00A76FBF" w:rsidRDefault="006A609A" w:rsidP="008C2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C95958" w:rsidRPr="00A76FBF" w:rsidRDefault="00C95958" w:rsidP="008C27B8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>Наличие высшего образования, без предъявления требований к стажу.</w:t>
            </w:r>
          </w:p>
          <w:p w:rsidR="006A609A" w:rsidRPr="00A76FBF" w:rsidRDefault="00465D1E" w:rsidP="008C27B8">
            <w:pPr>
              <w:pStyle w:val="ConsPlusNormal0"/>
              <w:contextualSpacing/>
              <w:jc w:val="both"/>
              <w:rPr>
                <w:rFonts w:ascii="PT Astra Serif" w:eastAsia="Times New Roman" w:hAnsi="PT Astra Serif"/>
                <w:b w:val="0"/>
                <w:lang w:eastAsia="ru-RU"/>
              </w:rPr>
            </w:pPr>
            <w:r w:rsidRPr="00A76FBF">
              <w:rPr>
                <w:rFonts w:ascii="PT Astra Serif" w:eastAsia="Times New Roman" w:hAnsi="PT Astra Serif"/>
                <w:b w:val="0"/>
                <w:lang w:eastAsia="ru-RU"/>
              </w:rPr>
              <w:t>5. Знания и умения:</w:t>
            </w:r>
          </w:p>
          <w:p w:rsidR="008C27B8" w:rsidRPr="00A76FBF" w:rsidRDefault="008C27B8" w:rsidP="008C27B8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>Профессиональный уровень:</w:t>
            </w:r>
          </w:p>
          <w:p w:rsidR="008C27B8" w:rsidRPr="00A76FBF" w:rsidRDefault="008C27B8" w:rsidP="008C27B8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                        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</w:t>
            </w:r>
            <w:proofErr w:type="spellStart"/>
            <w:r w:rsidRPr="00A76FBF">
              <w:rPr>
                <w:rFonts w:ascii="PT Astra Serif" w:hAnsi="PT Astra Serif" w:cs="PT Astra Serif"/>
                <w:sz w:val="24"/>
                <w:szCs w:val="24"/>
              </w:rPr>
              <w:t>фишинговые</w:t>
            </w:r>
            <w:proofErr w:type="spellEnd"/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A76FBF">
              <w:rPr>
                <w:rFonts w:ascii="PT Astra Serif" w:hAnsi="PT Astra Serif" w:cs="PT Astra Serif"/>
                <w:sz w:val="24"/>
                <w:szCs w:val="24"/>
              </w:rPr>
              <w:t>флеш</w:t>
            </w:r>
            <w:proofErr w:type="spellEnd"/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                 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            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8C27B8" w:rsidRPr="00A76FBF" w:rsidRDefault="008C27B8" w:rsidP="008C27B8">
            <w:pPr>
              <w:spacing w:line="240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Наличие профессиональных знаний: В сфере законодательства Российской Федерации: Лесной кодекс Российской Федерации; Кодекс Российской Федерации об административных правонарушениях (глава 8); Федеральный закон от 24 апреля 1995 г. № 52-ФЗ «О животном мире»; Федеральный закон от 14 марта 1995 г. № 33-ФЗ «Об особо охраняемых природных территориях»; Федеральный закон от 10 января 2002 г. № 7-ФЗ «Об охране окружающей среды»; Федеральный закон от 27 июля 2006 г. № 149-ФЗ «Об информации, информационных технологиях и о защите информации», Федеральный закон от 24 июля 2009 г. № 209-ФЗ «Об охоте и о сохранении охотничьих ресурсов, и о внесении изменений в отдельные законодательные акты Российской Федерации»; постановление Правительства Российской Федерации от 29 мая 2008 г. № 404 «О Министерстве природных ресурсов и экологии Российской Федерации»; постановление Правительства Российской Федерации от 13 августа 1997 г. № 1009 «Об утверждении Правил подготовки нормативных правовых актов федеральных органов исполнительной власти и их государственной регистрации»; постановление Правительства Российской Федерации от 19 января                 2005 г. №30 «О Типовом регламенте взаимодействия федеральных органов исполнительной власти»; постановление Правительства Российской Федерации от 28 июля 2005 г. № 452 «О Типовом регламенте внутренней организации федеральных органов исполнительной власти»; постановление Правительства Российской Федерации от 26 февраля 2010 г. № 96 «Об антикоррупционной экспертизе нормативных правовых актов и проектов нормативных правовых актов»; постановление Правительства Российской Федерации от 25 августа 2012 г. № 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постановление Правительства Российской Федерации от 13 августа 1996 г. № 997 «Об утверждении Требований по предотвращению гибели объектов животного мира при осуществлении производственных процессов,                а также при эксплуатации транспортных магистралей, трубопроводов, линий связи и электропередачи»; распоряжение Правительства Российской Федерации от 3 июля 2014 г. № 1216-р «Об утверждении Стратегии развития охотничьего хозяйства в Российской Федерации до 2030 года»; приказ Минприроды России 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от 16 ноября 2010 г. № 512 «Об утверждении Правил охоты»; </w:t>
            </w:r>
            <w:r w:rsidRPr="00A76FB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Устав Ульяновской области, законы Ульяновской области, договоры и соглашения Ульяновской области, иные нормативные правовые акты Ульяновской области, регулирующие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8C27B8" w:rsidRPr="00A76FBF" w:rsidRDefault="008C27B8" w:rsidP="008C27B8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>Иные профессиональные знания: понятие миссии Министерства</w:t>
            </w:r>
            <w:r w:rsidRPr="00A76FBF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природных ресурсов и экологии Российской Федерации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t>; основные направления государственной политики                                                 и нормативно-правового регулирования в сфере деятельности Министерства</w:t>
            </w:r>
            <w:r w:rsidRPr="00A76FBF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природных ресурсов и экологии Российской Федерации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; цели, задачи и пути реализации государственной политики в области природопользования и охраны окружающей среды; 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среды. порядок осуществления государственного мониторинга охотничьих     ресурсов и среды их обитания </w:t>
            </w:r>
            <w:r w:rsidRPr="00A62855">
              <w:rPr>
                <w:rFonts w:ascii="PT Astra Serif" w:hAnsi="PT Astra Serif" w:cs="PT Astra Serif"/>
                <w:sz w:val="24"/>
                <w:szCs w:val="24"/>
              </w:rPr>
              <w:t xml:space="preserve">и </w:t>
            </w:r>
            <w:r w:rsidRPr="00A62855">
              <w:rPr>
                <w:rStyle w:val="a3"/>
                <w:rFonts w:ascii="PT Astra Serif" w:hAnsi="PT Astra Serif" w:cs="PT Astra Serif"/>
                <w:color w:val="auto"/>
                <w:sz w:val="24"/>
                <w:szCs w:val="24"/>
                <w:u w:val="none"/>
              </w:rPr>
              <w:t>порядок</w:t>
            </w:r>
            <w:r w:rsidRPr="00A62855">
              <w:rPr>
                <w:rFonts w:ascii="PT Astra Serif" w:hAnsi="PT Astra Serif" w:cs="PT Astra Serif"/>
                <w:sz w:val="24"/>
                <w:szCs w:val="24"/>
              </w:rPr>
              <w:t xml:space="preserve"> применения 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t>его данных; методы практического применения биотехнических мероприятий                     в целях сохранения охотничьих ресурсов; основы ветеринарно-профилактических мероприятий по защите охотничьих ресурсов.</w:t>
            </w:r>
          </w:p>
          <w:p w:rsidR="008C27B8" w:rsidRPr="00A76FBF" w:rsidRDefault="008C27B8" w:rsidP="008C27B8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>Наличие функциональных знаний:</w:t>
            </w:r>
            <w:r w:rsidRPr="00A76FB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понятия нормы права, нормативного правового акта, правоотношений и их признаки; понятия проекта нормативного правового акта, инструменты и этапы его разработки; понятия официального отзыва на проекты нормативных правовых актов: 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t>этапы, ключевые принципы и технологии разработки; методы анализа и обработки данных мониторинга; понятия, процедуры рассмотрения обращений граждан.</w:t>
            </w:r>
          </w:p>
          <w:p w:rsidR="00A76FBF" w:rsidRPr="00A76FBF" w:rsidRDefault="008C27B8" w:rsidP="008C27B8">
            <w:pPr>
              <w:spacing w:line="240" w:lineRule="auto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              интернет-портал правовой информации» (</w:t>
            </w:r>
            <w:r w:rsidRPr="00A76FBF">
              <w:rPr>
                <w:rFonts w:ascii="PT Astra Serif" w:hAnsi="PT Astra Serif" w:cs="PT Astra Serif"/>
                <w:sz w:val="24"/>
                <w:szCs w:val="24"/>
                <w:lang w:val="en-US"/>
              </w:rPr>
              <w:t>pravo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proofErr w:type="spellStart"/>
            <w:r w:rsidRPr="00A76FBF">
              <w:rPr>
                <w:rFonts w:ascii="PT Astra Serif" w:hAnsi="PT Astra Serif" w:cs="PT Astra Serif"/>
                <w:sz w:val="24"/>
                <w:szCs w:val="24"/>
                <w:lang w:val="en-US"/>
              </w:rPr>
              <w:t>gov</w:t>
            </w:r>
            <w:proofErr w:type="spellEnd"/>
            <w:r w:rsidRPr="00A76FBF">
              <w:rPr>
                <w:rFonts w:ascii="PT Astra Serif" w:hAnsi="PT Astra Serif" w:cs="PT Astra Serif"/>
                <w:sz w:val="24"/>
                <w:szCs w:val="24"/>
              </w:rPr>
              <w:t>.</w:t>
            </w:r>
            <w:proofErr w:type="spellStart"/>
            <w:r w:rsidRPr="00A76FBF">
              <w:rPr>
                <w:rFonts w:ascii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 w:rsidRPr="00A76FBF">
              <w:rPr>
                <w:rFonts w:ascii="PT Astra Serif" w:hAnsi="PT Astra Serif" w:cs="PT Astra Serif"/>
                <w:sz w:val="24"/>
                <w:szCs w:val="24"/>
              </w:rPr>
              <w:t>); умение создавать и получать электронные сообщения с помощью                       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 и презентациями, включая их создание, редактирование и форматирование, сохранение и печать;</w:t>
            </w:r>
            <w:r w:rsidRPr="00A76FBF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папками).</w:t>
            </w:r>
          </w:p>
          <w:p w:rsidR="008C27B8" w:rsidRPr="00A76FBF" w:rsidRDefault="008C27B8" w:rsidP="00A76FBF">
            <w:pPr>
              <w:spacing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Наличие профессиональных умений: работа с федеральными информационными ресурсами и информационными системами в 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сфере охотничьего хозяйства.</w:t>
            </w:r>
          </w:p>
          <w:p w:rsidR="00576160" w:rsidRPr="00A76FBF" w:rsidRDefault="008C27B8" w:rsidP="00A76FBF">
            <w:pPr>
              <w:spacing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A76FBF">
              <w:rPr>
                <w:rFonts w:ascii="PT Astra Serif" w:hAnsi="PT Astra Serif" w:cs="PT Astra Serif"/>
                <w:sz w:val="24"/>
                <w:szCs w:val="24"/>
              </w:rPr>
              <w:t>Наличие функциональных умений:</w:t>
            </w:r>
            <w:r w:rsidRPr="00A76FB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работа с картографическим материалом и графическими выкладками;</w:t>
            </w:r>
            <w:r w:rsidRPr="00A76FBF">
              <w:rPr>
                <w:rFonts w:ascii="PT Astra Serif" w:hAnsi="PT Astra Serif" w:cs="PT Astra Serif"/>
                <w:sz w:val="24"/>
                <w:szCs w:val="24"/>
              </w:rPr>
              <w:t xml:space="preserve"> работа с разнотипной информацией, систематизации получаемой информации; участие в проведении мониторинга </w:t>
            </w:r>
            <w:proofErr w:type="spellStart"/>
            <w:r w:rsidRPr="00A76FBF">
              <w:rPr>
                <w:rFonts w:ascii="PT Astra Serif" w:hAnsi="PT Astra Serif" w:cs="PT Astra Serif"/>
                <w:sz w:val="24"/>
                <w:szCs w:val="24"/>
              </w:rPr>
              <w:t>правоприменения</w:t>
            </w:r>
            <w:proofErr w:type="spellEnd"/>
            <w:r w:rsidRPr="00A76FBF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A76FBF" w:rsidRPr="00A76FBF" w:rsidRDefault="00DE5EA2" w:rsidP="00A76FBF">
            <w:pPr>
              <w:pStyle w:val="ConsPlusNormal0"/>
              <w:contextualSpacing/>
              <w:jc w:val="both"/>
              <w:rPr>
                <w:rFonts w:ascii="PT Astra Serif" w:hAnsi="PT Astra Serif" w:cs="PT Astra Serif"/>
                <w:b w:val="0"/>
              </w:rPr>
            </w:pPr>
            <w:r w:rsidRPr="00A76FBF">
              <w:rPr>
                <w:rFonts w:ascii="PT Astra Serif" w:hAnsi="PT Astra Serif" w:cs="Arial"/>
                <w:b w:val="0"/>
                <w:spacing w:val="-4"/>
              </w:rPr>
              <w:t>6</w:t>
            </w:r>
            <w:r w:rsidR="005F4385" w:rsidRPr="00A76FBF">
              <w:rPr>
                <w:rFonts w:ascii="PT Astra Serif" w:hAnsi="PT Astra Serif"/>
                <w:b w:val="0"/>
              </w:rPr>
              <w:t>.</w:t>
            </w:r>
            <w:r w:rsidR="00465D1E" w:rsidRPr="00A76FBF">
              <w:rPr>
                <w:rFonts w:ascii="PT Astra Serif" w:hAnsi="PT Astra Serif"/>
                <w:b w:val="0"/>
              </w:rPr>
              <w:t>Должностные обязанности:</w:t>
            </w:r>
            <w:r w:rsidR="005F4385" w:rsidRPr="00A76FBF"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 xml:space="preserve">подготавливать документы для заключения </w:t>
            </w:r>
            <w:proofErr w:type="spellStart"/>
            <w:r w:rsidR="008C27B8" w:rsidRPr="00A76FBF">
              <w:rPr>
                <w:rFonts w:ascii="PT Astra Serif" w:hAnsi="PT Astra Serif" w:cs="PT Astra Serif"/>
                <w:b w:val="0"/>
              </w:rPr>
              <w:t>охотохозяйственных</w:t>
            </w:r>
            <w:proofErr w:type="spellEnd"/>
            <w:r w:rsidR="008C27B8" w:rsidRPr="00A76FBF">
              <w:rPr>
                <w:rFonts w:ascii="PT Astra Serif" w:hAnsi="PT Astra Serif" w:cs="PT Astra Serif"/>
                <w:b w:val="0"/>
              </w:rPr>
              <w:t xml:space="preserve"> соглашен</w:t>
            </w:r>
            <w:r w:rsidR="00A76FBF" w:rsidRPr="00A76FBF">
              <w:rPr>
                <w:rFonts w:ascii="PT Astra Serif" w:hAnsi="PT Astra Serif" w:cs="PT Astra Serif"/>
                <w:b w:val="0"/>
              </w:rPr>
              <w:t xml:space="preserve">ий и внесение в них изменений;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подготавливать материалы для распределения квот вылова при осуществлении промышленного рыболовства на территории Ульяновской области; проводить мероприятия по учету численности, изъятию объектов животного мира, отнесённых к объектам охоты, по регулированию численности этих объектов;</w:t>
            </w:r>
            <w:r w:rsidR="008C27B8" w:rsidRPr="00A76FBF">
              <w:rPr>
                <w:rFonts w:ascii="PT Astra Serif" w:eastAsia="Calibri" w:hAnsi="PT Astra Serif" w:cs="PT Astra Serif"/>
                <w:b w:val="0"/>
              </w:rPr>
              <w:t xml:space="preserve"> разрабатывать нормы допустим</w:t>
            </w:r>
            <w:r w:rsidR="00A76FBF" w:rsidRPr="00A76FBF">
              <w:rPr>
                <w:rFonts w:ascii="PT Astra Serif" w:eastAsia="Calibri" w:hAnsi="PT Astra Serif" w:cs="PT Astra Serif"/>
                <w:b w:val="0"/>
              </w:rPr>
              <w:t xml:space="preserve">ой добычи охотничьих ресурсов, </w:t>
            </w:r>
            <w:r w:rsidR="008C27B8" w:rsidRPr="00A76FBF">
              <w:rPr>
                <w:rFonts w:ascii="PT Astra Serif" w:eastAsia="Calibri" w:hAnsi="PT Astra Serif" w:cs="PT Astra Serif"/>
                <w:b w:val="0"/>
              </w:rPr>
              <w:t xml:space="preserve">в отношении которых не устанавливается лимит добычи, и нормы                                  пропускной способности охотничьих угодий; вести государственный </w:t>
            </w:r>
            <w:proofErr w:type="spellStart"/>
            <w:r w:rsidR="008C27B8" w:rsidRPr="00A76FBF">
              <w:rPr>
                <w:rFonts w:ascii="PT Astra Serif" w:eastAsia="Calibri" w:hAnsi="PT Astra Serif" w:cs="PT Astra Serif"/>
                <w:b w:val="0"/>
              </w:rPr>
              <w:t>охотхозяйственный</w:t>
            </w:r>
            <w:proofErr w:type="spellEnd"/>
            <w:r w:rsidR="008C27B8" w:rsidRPr="00A76FBF">
              <w:rPr>
                <w:rFonts w:ascii="PT Astra Serif" w:eastAsia="Calibri" w:hAnsi="PT Astra Serif" w:cs="PT Astra Serif"/>
                <w:b w:val="0"/>
              </w:rPr>
              <w:t xml:space="preserve"> реестр (систематизированный свод документированной информации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хозяйства);</w:t>
            </w:r>
            <w:r w:rsidR="008C27B8" w:rsidRPr="00A76FBF">
              <w:rPr>
                <w:rFonts w:ascii="PT Astra Serif" w:eastAsia="PT Astra Serif" w:hAnsi="PT Astra Serif" w:cs="PT Astra Serif"/>
                <w:b w:val="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проводить государственный мониторинг охотничьих ресурсов и среды их обитания (регулярные наблюдения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угодий); составлять протоколы об административных правонарушениях и рассматривает дела об административных правонарушениях в соответствии с Кодексом Российской Федерации «Об административных правонарушениях» и применяет меры административного наказания или направляет в судебные органы материалы о привлечении лиц, виновных в правонарушении к ответственности; вести журнал учёта проверок, наложения штрафов и другую документацию, установленную департаментом;</w:t>
            </w:r>
            <w:r w:rsidR="008C27B8" w:rsidRPr="00A76FBF">
              <w:rPr>
                <w:rFonts w:ascii="PT Astra Serif" w:hAnsi="PT Astra Serif" w:cs="PT Astra Serif"/>
                <w:b w:val="0"/>
                <w:lang w:eastAsia="zh-CN"/>
              </w:rPr>
              <w:t xml:space="preserve"> осуществлять </w:t>
            </w:r>
            <w:r w:rsidR="008C27B8" w:rsidRPr="00A76FBF">
              <w:rPr>
                <w:rFonts w:ascii="PT Astra Serif" w:hAnsi="PT Astra Serif" w:cs="PT Astra Serif"/>
                <w:b w:val="0"/>
                <w:color w:val="000000"/>
                <w:lang w:eastAsia="zh-CN"/>
              </w:rPr>
              <w:t xml:space="preserve">своевременное и полное рассмотрение устных письменных обращений </w:t>
            </w:r>
            <w:r w:rsidR="008C27B8" w:rsidRPr="00A76FBF">
              <w:rPr>
                <w:rFonts w:ascii="PT Astra Serif" w:hAnsi="PT Astra Serif" w:cs="PT Astra Serif"/>
                <w:b w:val="0"/>
                <w:lang w:eastAsia="zh-CN"/>
              </w:rPr>
              <w:t>граждан и организаций</w:t>
            </w:r>
            <w:r w:rsidR="008C27B8" w:rsidRPr="00A76FBF">
              <w:rPr>
                <w:rFonts w:ascii="PT Astra Serif" w:hAnsi="PT Astra Serif" w:cs="PT Astra Serif"/>
                <w:b w:val="0"/>
                <w:color w:val="000000"/>
                <w:lang w:eastAsia="zh-CN"/>
              </w:rPr>
              <w:t xml:space="preserve"> в соответствии</w:t>
            </w:r>
            <w:r w:rsidR="00A76FBF" w:rsidRPr="00A76FBF">
              <w:rPr>
                <w:rFonts w:ascii="PT Astra Serif" w:hAnsi="PT Astra Serif" w:cs="PT Astra Serif"/>
                <w:b w:val="0"/>
                <w:color w:val="000000"/>
                <w:lang w:eastAsia="zh-CN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  <w:color w:val="000000"/>
                <w:lang w:eastAsia="zh-CN"/>
              </w:rPr>
              <w:t>с действующим законодательством;</w:t>
            </w:r>
            <w:r w:rsidR="008C27B8" w:rsidRPr="00A76FBF">
              <w:rPr>
                <w:rFonts w:ascii="PT Astra Serif" w:hAnsi="PT Astra Serif" w:cs="PT Astra Serif"/>
                <w:b w:val="0"/>
                <w:lang w:eastAsia="zh-CN"/>
              </w:rPr>
              <w:t xml:space="preserve"> осуществлять наставничество в соответствии с решением представителя нанимателя; выполнять иные поручения вышестоя</w:t>
            </w:r>
            <w:r w:rsidR="00A76FBF" w:rsidRPr="00A76FBF">
              <w:rPr>
                <w:rFonts w:ascii="PT Astra Serif" w:hAnsi="PT Astra Serif" w:cs="PT Astra Serif"/>
                <w:b w:val="0"/>
                <w:lang w:eastAsia="zh-CN"/>
              </w:rPr>
              <w:t>щих руководителей Министерства;</w:t>
            </w:r>
            <w:r w:rsidR="008C27B8" w:rsidRPr="00A76FBF">
              <w:rPr>
                <w:rFonts w:ascii="PT Astra Serif" w:hAnsi="PT Astra Serif" w:cs="PT Astra Serif"/>
                <w:b w:val="0"/>
                <w:lang w:eastAsia="zh-CN"/>
              </w:rPr>
              <w:t xml:space="preserve"> принимать участие в подготовке информации по актам прокурорского реагирования; принимать участие в устранении нарушений, выявленных в ходе проверок, проведённых контрольными органами; готовить информацию на сайт Министерства природных ресурсов и экологии Ульяновской области по вопросам, входящим в компетенцию департамента; </w:t>
            </w:r>
            <w:r w:rsidR="008C27B8" w:rsidRPr="00A76FBF">
              <w:rPr>
                <w:rFonts w:ascii="PT Astra Serif" w:eastAsia="PT Astra Serif" w:hAnsi="PT Astra Serif" w:cs="PT Astra Serif"/>
                <w:b w:val="0"/>
                <w:color w:val="000000"/>
                <w:lang w:eastAsia="zh-CN"/>
              </w:rPr>
              <w:t xml:space="preserve">осуществлять </w:t>
            </w:r>
            <w:r w:rsidR="008C27B8" w:rsidRPr="00A76FBF">
              <w:rPr>
                <w:rFonts w:ascii="PT Astra Serif" w:hAnsi="PT Astra Serif" w:cs="PT Astra Serif"/>
                <w:b w:val="0"/>
                <w:color w:val="000000"/>
              </w:rPr>
              <w:t xml:space="preserve">контроль и надзор за деятельностью организаций, осуществляющих пользование объектами животного </w:t>
            </w:r>
            <w:r w:rsidR="008C27B8" w:rsidRPr="00A76FBF">
              <w:rPr>
                <w:rFonts w:ascii="PT Astra Serif" w:hAnsi="PT Astra Serif" w:cs="PT Astra Serif"/>
                <w:b w:val="0"/>
                <w:color w:val="000000"/>
              </w:rPr>
              <w:lastRenderedPageBreak/>
              <w:t>мира, проведение охотничьих туров для граждан России и иностранных охотников на территории Ульяновской области;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 xml:space="preserve"> обеспечивать сбережение государственного имущества, в том числе предоставленного ему для исполнения должностных обязанностей, не допускать неправомерное и (или) неэффективное использование бюджетных средств; уведомлять представителя нанимателя (работодателя), своего непосредственного руководителя, органы прокуратуры или другие государственные органы обо всех случаях обращения к нему каких либо лиц в целях склонения его к совершению коррупционных правонарушений, о возникшем конфликте интересов или о возможности его возникновения, как только ему станет об этом известно;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A76FBF" w:rsidRPr="00A76FBF" w:rsidRDefault="00A76FBF" w:rsidP="00A76FBF">
            <w:pPr>
              <w:pStyle w:val="ConsPlusNormal0"/>
              <w:contextualSpacing/>
              <w:jc w:val="both"/>
              <w:rPr>
                <w:rFonts w:ascii="PT Astra Serif" w:hAnsi="PT Astra Serif" w:cs="PT Astra Serif"/>
                <w:b w:val="0"/>
              </w:rPr>
            </w:pPr>
          </w:p>
          <w:p w:rsidR="008C27B8" w:rsidRPr="00A76FBF" w:rsidRDefault="00E62C2C" w:rsidP="00A76FBF">
            <w:pPr>
              <w:pStyle w:val="ConsPlusNormal0"/>
              <w:contextualSpacing/>
              <w:jc w:val="both"/>
              <w:rPr>
                <w:rFonts w:ascii="PT Astra Serif" w:hAnsi="PT Astra Serif" w:cs="PT Astra Serif"/>
                <w:b w:val="0"/>
              </w:rPr>
            </w:pPr>
            <w:r w:rsidRPr="00A76FBF">
              <w:rPr>
                <w:rFonts w:ascii="PT Astra Serif" w:hAnsi="PT Astra Serif"/>
                <w:b w:val="0"/>
                <w:color w:val="000000"/>
              </w:rPr>
              <w:t>7</w:t>
            </w:r>
            <w:r w:rsidR="005F4385" w:rsidRPr="00A76FBF">
              <w:rPr>
                <w:rFonts w:ascii="PT Astra Serif" w:hAnsi="PT Astra Serif"/>
                <w:b w:val="0"/>
                <w:color w:val="000000"/>
              </w:rPr>
              <w:t>.</w:t>
            </w:r>
            <w:r w:rsidR="00465D1E" w:rsidRPr="00A76FBF">
              <w:rPr>
                <w:rFonts w:ascii="PT Astra Serif" w:hAnsi="PT Astra Serif"/>
                <w:b w:val="0"/>
              </w:rPr>
              <w:t>Показатели эффективности и результативности профессиональной служебной деятельности оцениваются по следующим показателям:</w:t>
            </w:r>
            <w:r w:rsidR="007B1E0D" w:rsidRPr="00A76FBF">
              <w:rPr>
                <w:rFonts w:ascii="PT Astra Serif" w:hAnsi="PT Astra Serif"/>
                <w:b w:val="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соответствие требованиям, предъявляемым к должности;</w:t>
            </w:r>
            <w:r w:rsidR="00A76FBF" w:rsidRPr="00A76FBF">
              <w:rPr>
                <w:rFonts w:ascii="PT Astra Serif" w:hAnsi="PT Astra Serif" w:cs="PT Astra Serif"/>
                <w:b w:val="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владение современными профессиональными технологиями;</w:t>
            </w:r>
            <w:r w:rsidR="00A76FBF" w:rsidRPr="00A76FBF">
              <w:rPr>
                <w:rFonts w:ascii="PT Astra Serif" w:hAnsi="PT Astra Serif" w:cs="PT Astra Serif"/>
                <w:b w:val="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своевременность выполнения поставленных задач;</w:t>
            </w:r>
            <w:r w:rsidR="00A76FBF" w:rsidRPr="00A76FBF">
              <w:rPr>
                <w:rFonts w:ascii="PT Astra Serif" w:hAnsi="PT Astra Serif" w:cs="PT Astra Serif"/>
                <w:b w:val="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соответствие подготовленных документов предъявляемым требованиям;</w:t>
            </w:r>
            <w:r w:rsidR="00A76FBF" w:rsidRPr="00A76FBF">
              <w:rPr>
                <w:rFonts w:ascii="PT Astra Serif" w:hAnsi="PT Astra Serif" w:cs="PT Astra Serif"/>
                <w:b w:val="0"/>
              </w:rPr>
              <w:t xml:space="preserve"> </w:t>
            </w:r>
            <w:r w:rsidR="008C27B8" w:rsidRPr="00A76FBF">
              <w:rPr>
                <w:rFonts w:ascii="PT Astra Serif" w:hAnsi="PT Astra Serif" w:cs="PT Astra Serif"/>
                <w:b w:val="0"/>
              </w:rPr>
              <w:t>соблюдение трудовой дисциплины.</w:t>
            </w:r>
          </w:p>
          <w:p w:rsidR="00A76FBF" w:rsidRPr="00A76FBF" w:rsidRDefault="00A76FBF" w:rsidP="008C27B8">
            <w:pPr>
              <w:suppressAutoHyphens/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6061F6" w:rsidRPr="00A76FBF" w:rsidRDefault="00465D1E" w:rsidP="008C27B8">
            <w:pPr>
              <w:suppressAutoHyphens/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576160"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31356</w:t>
            </w:r>
            <w:r w:rsidR="000A5E59"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576160"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00</w:t>
            </w:r>
            <w:r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</w:t>
            </w:r>
            <w:r w:rsidR="006A3538" w:rsidRPr="00A76FB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A4B62" w:rsidRPr="001834E1" w:rsidRDefault="00FA4B62" w:rsidP="00372D64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576160" w:rsidRPr="00630913" w:rsidRDefault="00576160" w:rsidP="00576160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</w:t>
      </w:r>
      <w:r w:rsidR="00A6285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</w:t>
      </w:r>
      <w:r w:rsidR="00A6285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информационным системам, обеспечение канцелярскими принадлежностями. Время начала ежедневной службы–09.00, окончания службы –18.00. Перерыв для отдыха </w:t>
      </w:r>
      <w:r w:rsidR="00A6285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и питания с 13.00–до 14.00.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проводится по адресу: г. Ульяновск, </w:t>
      </w:r>
      <w:proofErr w:type="spellStart"/>
      <w:r w:rsidR="00F01BB2">
        <w:rPr>
          <w:rFonts w:ascii="PT Astra Serif" w:eastAsia="Times New Roman" w:hAnsi="PT Astra Serif" w:cs="Times New Roman"/>
          <w:sz w:val="24"/>
          <w:szCs w:val="24"/>
          <w:lang w:eastAsia="ru-RU"/>
        </w:rPr>
        <w:t>Подлесная</w:t>
      </w:r>
      <w:proofErr w:type="spellEnd"/>
      <w:r w:rsidR="00F01B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</w:t>
      </w:r>
      <w:r w:rsidR="00A6285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F01BB2">
        <w:rPr>
          <w:rFonts w:ascii="PT Astra Serif" w:eastAsia="Times New Roman" w:hAnsi="PT Astra Serif" w:cs="Times New Roman"/>
          <w:sz w:val="24"/>
          <w:szCs w:val="24"/>
          <w:lang w:eastAsia="ru-RU"/>
        </w:rPr>
        <w:t>24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- делопроизводства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630913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630913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630913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ситуационное интервью (максимальный балл – 4 балла);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576160" w:rsidRPr="00630913" w:rsidRDefault="00576160" w:rsidP="00576160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Гражданин РФ, изъявивший желание участвовать в конкурсе, представляет: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576160" w:rsidRPr="00630913" w:rsidRDefault="00576160" w:rsidP="0057616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30913">
        <w:rPr>
          <w:rFonts w:ascii="PT Astra Serif" w:hAnsi="PT Astra Serif"/>
          <w:sz w:val="24"/>
          <w:szCs w:val="24"/>
        </w:rPr>
        <w:t xml:space="preserve">2. 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7" w:history="1">
        <w:r w:rsidRPr="00630913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630913">
        <w:rPr>
          <w:rFonts w:ascii="PT Astra Serif" w:hAnsi="PT Astra Serif"/>
          <w:sz w:val="24"/>
          <w:szCs w:val="24"/>
        </w:rPr>
        <w:t>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576160" w:rsidRPr="00630913" w:rsidRDefault="00576160" w:rsidP="0057616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576160" w:rsidRPr="00630913" w:rsidRDefault="00576160" w:rsidP="0057616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630913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630913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630913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576160" w:rsidRPr="00630913" w:rsidRDefault="00576160" w:rsidP="0057616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630913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576160" w:rsidRPr="00630913" w:rsidRDefault="00576160" w:rsidP="0057616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на гражданскую службу или ее прохождению: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N 001-ГС/у);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630913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630913">
        <w:rPr>
          <w:rFonts w:ascii="PT Astra Serif" w:hAnsi="PT Astra Serif" w:cs="Times New Roman"/>
          <w:sz w:val="24"/>
          <w:szCs w:val="24"/>
        </w:rPr>
        <w:br/>
        <w:t xml:space="preserve"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</w:t>
      </w:r>
      <w:r w:rsidRPr="00630913">
        <w:rPr>
          <w:rFonts w:ascii="PT Astra Serif" w:hAnsi="PT Astra Serif" w:cs="Times New Roman"/>
          <w:sz w:val="24"/>
          <w:szCs w:val="24"/>
        </w:rPr>
        <w:lastRenderedPageBreak/>
        <w:t>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576160" w:rsidRPr="00630913" w:rsidRDefault="00576160" w:rsidP="00576160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</w:t>
      </w:r>
      <w:r w:rsidRPr="00630913">
        <w:rPr>
          <w:rFonts w:ascii="PT Astra Serif" w:hAnsi="PT Astra Serif"/>
          <w:sz w:val="24"/>
          <w:szCs w:val="24"/>
        </w:rPr>
        <w:t xml:space="preserve">анкету,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630913">
        <w:rPr>
          <w:rFonts w:ascii="PT Astra Serif" w:hAnsi="PT Astra Serif"/>
          <w:sz w:val="24"/>
          <w:szCs w:val="24"/>
        </w:rPr>
        <w:t>аполненную с применением функциональных возможностей специального программного обеспечения «Анкета ГС (МС)» (</w:t>
      </w:r>
      <w:hyperlink r:id="rId8" w:history="1">
        <w:r w:rsidRPr="00630913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630913">
        <w:rPr>
          <w:rStyle w:val="a3"/>
          <w:rFonts w:ascii="PT Astra Serif" w:hAnsi="PT Astra Serif"/>
          <w:sz w:val="24"/>
          <w:szCs w:val="24"/>
        </w:rPr>
        <w:t>)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, подписанную и заверенную кадровой службой государственного органа, в котором гражданский служащий замещает должность гражданской службы.</w:t>
      </w:r>
    </w:p>
    <w:p w:rsidR="00576160" w:rsidRPr="00630913" w:rsidRDefault="00576160" w:rsidP="00576160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02</w:t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.0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.2026)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630913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.03.2026-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.03.2026.</w:t>
      </w:r>
    </w:p>
    <w:p w:rsidR="00576160" w:rsidRPr="00630913" w:rsidRDefault="00576160" w:rsidP="00576160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576160" w:rsidRPr="00630913" w:rsidRDefault="00576160" w:rsidP="00576160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630913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630913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6160" w:rsidRPr="00630913" w:rsidRDefault="00576160" w:rsidP="00576160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630913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76160" w:rsidRPr="00630913" w:rsidRDefault="00576160" w:rsidP="00576160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576160" w:rsidRPr="00630913" w:rsidRDefault="00576160" w:rsidP="0057616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576160" w:rsidRPr="00630913" w:rsidRDefault="00576160" w:rsidP="00576160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63091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63091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576160" w:rsidRPr="00630913" w:rsidRDefault="00576160" w:rsidP="00576160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65D1E" w:rsidRPr="001834E1" w:rsidRDefault="00465D1E" w:rsidP="00576160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465D1E" w:rsidRPr="0018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charset w:val="01"/>
    <w:family w:val="roman"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PT Astra Serif" w:hAnsi="PT Astra Serif" w:cs="PT Astra Serif" w:hint="default"/>
        <w:sz w:val="28"/>
        <w:szCs w:val="28"/>
      </w:rPr>
    </w:lvl>
  </w:abstractNum>
  <w:abstractNum w:abstractNumId="1" w15:restartNumberingAfterBreak="0">
    <w:nsid w:val="07E91C4D"/>
    <w:multiLevelType w:val="multilevel"/>
    <w:tmpl w:val="4A225DE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195337D2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BA2A3C"/>
    <w:multiLevelType w:val="hybridMultilevel"/>
    <w:tmpl w:val="253A9C52"/>
    <w:lvl w:ilvl="0" w:tplc="93584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57124"/>
    <w:multiLevelType w:val="hybridMultilevel"/>
    <w:tmpl w:val="8B1A0696"/>
    <w:lvl w:ilvl="0" w:tplc="24204F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EA6C4CE">
      <w:start w:val="1"/>
      <w:numFmt w:val="lowerLetter"/>
      <w:lvlText w:val="%2."/>
      <w:lvlJc w:val="left"/>
      <w:pPr>
        <w:ind w:left="1785" w:hanging="360"/>
      </w:pPr>
    </w:lvl>
    <w:lvl w:ilvl="2" w:tplc="CCB015B6">
      <w:start w:val="1"/>
      <w:numFmt w:val="lowerRoman"/>
      <w:lvlText w:val="%3."/>
      <w:lvlJc w:val="right"/>
      <w:pPr>
        <w:ind w:left="2505" w:hanging="180"/>
      </w:pPr>
    </w:lvl>
    <w:lvl w:ilvl="3" w:tplc="2B76B74E">
      <w:start w:val="1"/>
      <w:numFmt w:val="decimal"/>
      <w:lvlText w:val="%4."/>
      <w:lvlJc w:val="left"/>
      <w:pPr>
        <w:ind w:left="3225" w:hanging="360"/>
      </w:pPr>
    </w:lvl>
    <w:lvl w:ilvl="4" w:tplc="988E1442">
      <w:start w:val="1"/>
      <w:numFmt w:val="lowerLetter"/>
      <w:lvlText w:val="%5."/>
      <w:lvlJc w:val="left"/>
      <w:pPr>
        <w:ind w:left="3945" w:hanging="360"/>
      </w:pPr>
    </w:lvl>
    <w:lvl w:ilvl="5" w:tplc="64DEEE56">
      <w:start w:val="1"/>
      <w:numFmt w:val="lowerRoman"/>
      <w:lvlText w:val="%6."/>
      <w:lvlJc w:val="right"/>
      <w:pPr>
        <w:ind w:left="4665" w:hanging="180"/>
      </w:pPr>
    </w:lvl>
    <w:lvl w:ilvl="6" w:tplc="F02E9FFE">
      <w:start w:val="1"/>
      <w:numFmt w:val="decimal"/>
      <w:lvlText w:val="%7."/>
      <w:lvlJc w:val="left"/>
      <w:pPr>
        <w:ind w:left="5385" w:hanging="360"/>
      </w:pPr>
    </w:lvl>
    <w:lvl w:ilvl="7" w:tplc="54F0F548">
      <w:start w:val="1"/>
      <w:numFmt w:val="lowerLetter"/>
      <w:lvlText w:val="%8."/>
      <w:lvlJc w:val="left"/>
      <w:pPr>
        <w:ind w:left="6105" w:hanging="360"/>
      </w:pPr>
    </w:lvl>
    <w:lvl w:ilvl="8" w:tplc="61A8D84A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6B6E5D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5E2F47"/>
    <w:multiLevelType w:val="hybridMultilevel"/>
    <w:tmpl w:val="F94A4B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3D3B"/>
    <w:multiLevelType w:val="multilevel"/>
    <w:tmpl w:val="1BE0DDC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F67338A"/>
    <w:multiLevelType w:val="hybridMultilevel"/>
    <w:tmpl w:val="F350E4E4"/>
    <w:lvl w:ilvl="0" w:tplc="C2C45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F4738F"/>
    <w:multiLevelType w:val="hybridMultilevel"/>
    <w:tmpl w:val="2F08BA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3226E1F"/>
    <w:multiLevelType w:val="hybridMultilevel"/>
    <w:tmpl w:val="508A288C"/>
    <w:lvl w:ilvl="0" w:tplc="6C42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B377C"/>
    <w:multiLevelType w:val="hybridMultilevel"/>
    <w:tmpl w:val="1F16EE26"/>
    <w:lvl w:ilvl="0" w:tplc="E6FE37DE">
      <w:start w:val="1"/>
      <w:numFmt w:val="decimal"/>
      <w:lvlText w:val="0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63ED8"/>
    <w:multiLevelType w:val="hybridMultilevel"/>
    <w:tmpl w:val="70CCA5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1A4742"/>
    <w:multiLevelType w:val="multilevel"/>
    <w:tmpl w:val="E87A4A1C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0.%2."/>
      <w:lvlJc w:val="left"/>
      <w:pPr>
        <w:ind w:left="16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4" w15:restartNumberingAfterBreak="0">
    <w:nsid w:val="39A22B46"/>
    <w:multiLevelType w:val="hybridMultilevel"/>
    <w:tmpl w:val="B1360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8EC68A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22E42"/>
    <w:multiLevelType w:val="multilevel"/>
    <w:tmpl w:val="2A9AC7F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3F39268C"/>
    <w:multiLevelType w:val="hybridMultilevel"/>
    <w:tmpl w:val="02921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5660C"/>
    <w:multiLevelType w:val="hybridMultilevel"/>
    <w:tmpl w:val="82C07A04"/>
    <w:lvl w:ilvl="0" w:tplc="92542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24EF6"/>
    <w:multiLevelType w:val="hybridMultilevel"/>
    <w:tmpl w:val="0A56BFBC"/>
    <w:lvl w:ilvl="0" w:tplc="4C48B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136278"/>
    <w:multiLevelType w:val="hybridMultilevel"/>
    <w:tmpl w:val="508A288C"/>
    <w:lvl w:ilvl="0" w:tplc="6C42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244FD4"/>
    <w:multiLevelType w:val="multilevel"/>
    <w:tmpl w:val="0AC6C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913DF3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115BF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45D4A7E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47F56"/>
    <w:multiLevelType w:val="hybridMultilevel"/>
    <w:tmpl w:val="D4880A9C"/>
    <w:lvl w:ilvl="0" w:tplc="B87CE8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F610AA"/>
    <w:multiLevelType w:val="hybridMultilevel"/>
    <w:tmpl w:val="F494790A"/>
    <w:lvl w:ilvl="0" w:tplc="1C90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4A5F22"/>
    <w:multiLevelType w:val="hybridMultilevel"/>
    <w:tmpl w:val="E1203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676FF3"/>
    <w:multiLevelType w:val="hybridMultilevel"/>
    <w:tmpl w:val="335C9E28"/>
    <w:lvl w:ilvl="0" w:tplc="EACE8BB2">
      <w:start w:val="1"/>
      <w:numFmt w:val="decimal"/>
      <w:lvlText w:val="1.%1."/>
      <w:lvlJc w:val="left"/>
      <w:pPr>
        <w:ind w:left="560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686" w:hanging="360"/>
      </w:pPr>
    </w:lvl>
    <w:lvl w:ilvl="2" w:tplc="0419001B" w:tentative="1">
      <w:start w:val="1"/>
      <w:numFmt w:val="lowerRoman"/>
      <w:lvlText w:val="%3."/>
      <w:lvlJc w:val="right"/>
      <w:pPr>
        <w:ind w:left="7406" w:hanging="180"/>
      </w:pPr>
    </w:lvl>
    <w:lvl w:ilvl="3" w:tplc="0419000F" w:tentative="1">
      <w:start w:val="1"/>
      <w:numFmt w:val="decimal"/>
      <w:lvlText w:val="%4."/>
      <w:lvlJc w:val="left"/>
      <w:pPr>
        <w:ind w:left="8126" w:hanging="360"/>
      </w:pPr>
    </w:lvl>
    <w:lvl w:ilvl="4" w:tplc="04190019" w:tentative="1">
      <w:start w:val="1"/>
      <w:numFmt w:val="lowerLetter"/>
      <w:lvlText w:val="%5."/>
      <w:lvlJc w:val="left"/>
      <w:pPr>
        <w:ind w:left="8846" w:hanging="360"/>
      </w:pPr>
    </w:lvl>
    <w:lvl w:ilvl="5" w:tplc="0419001B" w:tentative="1">
      <w:start w:val="1"/>
      <w:numFmt w:val="lowerRoman"/>
      <w:lvlText w:val="%6."/>
      <w:lvlJc w:val="right"/>
      <w:pPr>
        <w:ind w:left="9566" w:hanging="180"/>
      </w:pPr>
    </w:lvl>
    <w:lvl w:ilvl="6" w:tplc="0419000F" w:tentative="1">
      <w:start w:val="1"/>
      <w:numFmt w:val="decimal"/>
      <w:lvlText w:val="%7."/>
      <w:lvlJc w:val="left"/>
      <w:pPr>
        <w:ind w:left="10286" w:hanging="360"/>
      </w:pPr>
    </w:lvl>
    <w:lvl w:ilvl="7" w:tplc="04190019" w:tentative="1">
      <w:start w:val="1"/>
      <w:numFmt w:val="lowerLetter"/>
      <w:lvlText w:val="%8."/>
      <w:lvlJc w:val="left"/>
      <w:pPr>
        <w:ind w:left="11006" w:hanging="360"/>
      </w:pPr>
    </w:lvl>
    <w:lvl w:ilvl="8" w:tplc="0419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29" w15:restartNumberingAfterBreak="0">
    <w:nsid w:val="720279CE"/>
    <w:multiLevelType w:val="hybridMultilevel"/>
    <w:tmpl w:val="3F864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E7548A"/>
    <w:multiLevelType w:val="multilevel"/>
    <w:tmpl w:val="744C024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9605A8"/>
    <w:multiLevelType w:val="multilevel"/>
    <w:tmpl w:val="645E0A5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2" w15:restartNumberingAfterBreak="0">
    <w:nsid w:val="7A1D0ECC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A2F1FAE"/>
    <w:multiLevelType w:val="hybridMultilevel"/>
    <w:tmpl w:val="39A03872"/>
    <w:lvl w:ilvl="0" w:tplc="0D76E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2"/>
  </w:num>
  <w:num w:numId="5">
    <w:abstractNumId w:val="8"/>
  </w:num>
  <w:num w:numId="6">
    <w:abstractNumId w:val="15"/>
  </w:num>
  <w:num w:numId="7">
    <w:abstractNumId w:val="9"/>
  </w:num>
  <w:num w:numId="8">
    <w:abstractNumId w:val="21"/>
  </w:num>
  <w:num w:numId="9">
    <w:abstractNumId w:val="23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3"/>
  </w:num>
  <w:num w:numId="13">
    <w:abstractNumId w:val="20"/>
  </w:num>
  <w:num w:numId="14">
    <w:abstractNumId w:val="31"/>
  </w:num>
  <w:num w:numId="15">
    <w:abstractNumId w:val="7"/>
  </w:num>
  <w:num w:numId="16">
    <w:abstractNumId w:val="1"/>
  </w:num>
  <w:num w:numId="17">
    <w:abstractNumId w:val="11"/>
  </w:num>
  <w:num w:numId="18">
    <w:abstractNumId w:val="28"/>
  </w:num>
  <w:num w:numId="19">
    <w:abstractNumId w:val="6"/>
  </w:num>
  <w:num w:numId="20">
    <w:abstractNumId w:val="18"/>
  </w:num>
  <w:num w:numId="21">
    <w:abstractNumId w:val="29"/>
  </w:num>
  <w:num w:numId="22">
    <w:abstractNumId w:val="3"/>
  </w:num>
  <w:num w:numId="23">
    <w:abstractNumId w:val="25"/>
  </w:num>
  <w:num w:numId="24">
    <w:abstractNumId w:val="16"/>
  </w:num>
  <w:num w:numId="25">
    <w:abstractNumId w:val="14"/>
  </w:num>
  <w:num w:numId="26">
    <w:abstractNumId w:val="24"/>
  </w:num>
  <w:num w:numId="27">
    <w:abstractNumId w:val="33"/>
  </w:num>
  <w:num w:numId="28">
    <w:abstractNumId w:val="4"/>
  </w:num>
  <w:num w:numId="29">
    <w:abstractNumId w:val="2"/>
  </w:num>
  <w:num w:numId="30">
    <w:abstractNumId w:val="5"/>
  </w:num>
  <w:num w:numId="31">
    <w:abstractNumId w:val="17"/>
  </w:num>
  <w:num w:numId="32">
    <w:abstractNumId w:val="26"/>
  </w:num>
  <w:num w:numId="33">
    <w:abstractNumId w:val="10"/>
  </w:num>
  <w:num w:numId="34">
    <w:abstractNumId w:val="1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3ADC"/>
    <w:rsid w:val="00007860"/>
    <w:rsid w:val="00037F0E"/>
    <w:rsid w:val="00041B90"/>
    <w:rsid w:val="00047C06"/>
    <w:rsid w:val="00096222"/>
    <w:rsid w:val="000A4AB0"/>
    <w:rsid w:val="000A5E59"/>
    <w:rsid w:val="000B4C81"/>
    <w:rsid w:val="000B50FA"/>
    <w:rsid w:val="0010198D"/>
    <w:rsid w:val="00111851"/>
    <w:rsid w:val="00121A0B"/>
    <w:rsid w:val="00136B55"/>
    <w:rsid w:val="0014525F"/>
    <w:rsid w:val="0014688C"/>
    <w:rsid w:val="00151CE1"/>
    <w:rsid w:val="00152C7F"/>
    <w:rsid w:val="001834E1"/>
    <w:rsid w:val="001961A2"/>
    <w:rsid w:val="00197182"/>
    <w:rsid w:val="001D7E85"/>
    <w:rsid w:val="001E1093"/>
    <w:rsid w:val="001E24E1"/>
    <w:rsid w:val="00200B91"/>
    <w:rsid w:val="00236FC0"/>
    <w:rsid w:val="00241613"/>
    <w:rsid w:val="00243F51"/>
    <w:rsid w:val="00255942"/>
    <w:rsid w:val="002748DE"/>
    <w:rsid w:val="002B0F89"/>
    <w:rsid w:val="002D3963"/>
    <w:rsid w:val="002D6DD3"/>
    <w:rsid w:val="002E5FC0"/>
    <w:rsid w:val="002F0532"/>
    <w:rsid w:val="002F296F"/>
    <w:rsid w:val="00322A27"/>
    <w:rsid w:val="0032383B"/>
    <w:rsid w:val="00356F1E"/>
    <w:rsid w:val="00372D64"/>
    <w:rsid w:val="0039548B"/>
    <w:rsid w:val="00395BF2"/>
    <w:rsid w:val="003C605E"/>
    <w:rsid w:val="003D017D"/>
    <w:rsid w:val="003D4E61"/>
    <w:rsid w:val="003E2BD3"/>
    <w:rsid w:val="003F2A73"/>
    <w:rsid w:val="00404C08"/>
    <w:rsid w:val="00417425"/>
    <w:rsid w:val="00444E97"/>
    <w:rsid w:val="00456CA9"/>
    <w:rsid w:val="00465D1E"/>
    <w:rsid w:val="004734FE"/>
    <w:rsid w:val="00475803"/>
    <w:rsid w:val="00485132"/>
    <w:rsid w:val="00492962"/>
    <w:rsid w:val="00495569"/>
    <w:rsid w:val="004B21C6"/>
    <w:rsid w:val="004C30F7"/>
    <w:rsid w:val="004D2B44"/>
    <w:rsid w:val="004F225F"/>
    <w:rsid w:val="004F47C0"/>
    <w:rsid w:val="00523FC9"/>
    <w:rsid w:val="005523D6"/>
    <w:rsid w:val="00557241"/>
    <w:rsid w:val="00563813"/>
    <w:rsid w:val="00574F5C"/>
    <w:rsid w:val="00576160"/>
    <w:rsid w:val="00582811"/>
    <w:rsid w:val="00587E2E"/>
    <w:rsid w:val="005900DE"/>
    <w:rsid w:val="00596D86"/>
    <w:rsid w:val="00597935"/>
    <w:rsid w:val="005C4CE4"/>
    <w:rsid w:val="005C65FB"/>
    <w:rsid w:val="005D386A"/>
    <w:rsid w:val="005D5FD4"/>
    <w:rsid w:val="005D622B"/>
    <w:rsid w:val="005E1A73"/>
    <w:rsid w:val="005F4385"/>
    <w:rsid w:val="006040AC"/>
    <w:rsid w:val="006061F6"/>
    <w:rsid w:val="00610F2B"/>
    <w:rsid w:val="00650D87"/>
    <w:rsid w:val="00655009"/>
    <w:rsid w:val="00656890"/>
    <w:rsid w:val="0066030C"/>
    <w:rsid w:val="006A3538"/>
    <w:rsid w:val="006A609A"/>
    <w:rsid w:val="006A6E51"/>
    <w:rsid w:val="006B679C"/>
    <w:rsid w:val="006D3340"/>
    <w:rsid w:val="006E6E65"/>
    <w:rsid w:val="006E6F35"/>
    <w:rsid w:val="00711D93"/>
    <w:rsid w:val="00724CA8"/>
    <w:rsid w:val="00747A74"/>
    <w:rsid w:val="00755888"/>
    <w:rsid w:val="0077089E"/>
    <w:rsid w:val="00772F19"/>
    <w:rsid w:val="007810DE"/>
    <w:rsid w:val="00792D99"/>
    <w:rsid w:val="00793C46"/>
    <w:rsid w:val="007B1E0D"/>
    <w:rsid w:val="007B6951"/>
    <w:rsid w:val="007D1018"/>
    <w:rsid w:val="007E5814"/>
    <w:rsid w:val="00851D4E"/>
    <w:rsid w:val="00863595"/>
    <w:rsid w:val="00882170"/>
    <w:rsid w:val="008B6A11"/>
    <w:rsid w:val="008C27B8"/>
    <w:rsid w:val="008D25E2"/>
    <w:rsid w:val="008D76F5"/>
    <w:rsid w:val="008D7FF3"/>
    <w:rsid w:val="00916E4B"/>
    <w:rsid w:val="00935247"/>
    <w:rsid w:val="009741A4"/>
    <w:rsid w:val="00976F16"/>
    <w:rsid w:val="00977C14"/>
    <w:rsid w:val="009955E2"/>
    <w:rsid w:val="009B2C41"/>
    <w:rsid w:val="009B4E53"/>
    <w:rsid w:val="009C4B6E"/>
    <w:rsid w:val="009D0543"/>
    <w:rsid w:val="009D2C9F"/>
    <w:rsid w:val="009F099C"/>
    <w:rsid w:val="00A03584"/>
    <w:rsid w:val="00A1659C"/>
    <w:rsid w:val="00A35494"/>
    <w:rsid w:val="00A45DCC"/>
    <w:rsid w:val="00A62855"/>
    <w:rsid w:val="00A72CCA"/>
    <w:rsid w:val="00A76FBF"/>
    <w:rsid w:val="00A831C3"/>
    <w:rsid w:val="00A862BF"/>
    <w:rsid w:val="00AB5126"/>
    <w:rsid w:val="00AF3A36"/>
    <w:rsid w:val="00B0011C"/>
    <w:rsid w:val="00B07843"/>
    <w:rsid w:val="00B20A49"/>
    <w:rsid w:val="00B337ED"/>
    <w:rsid w:val="00B3446D"/>
    <w:rsid w:val="00B55372"/>
    <w:rsid w:val="00B62C6B"/>
    <w:rsid w:val="00B7237D"/>
    <w:rsid w:val="00B85047"/>
    <w:rsid w:val="00B90F5F"/>
    <w:rsid w:val="00BA64DC"/>
    <w:rsid w:val="00BB270F"/>
    <w:rsid w:val="00BC11E2"/>
    <w:rsid w:val="00BC1D64"/>
    <w:rsid w:val="00BC1DAC"/>
    <w:rsid w:val="00BE7240"/>
    <w:rsid w:val="00C0019C"/>
    <w:rsid w:val="00C032EB"/>
    <w:rsid w:val="00C406BC"/>
    <w:rsid w:val="00C42D81"/>
    <w:rsid w:val="00C52079"/>
    <w:rsid w:val="00C55B2C"/>
    <w:rsid w:val="00C84EE6"/>
    <w:rsid w:val="00C915AA"/>
    <w:rsid w:val="00C95958"/>
    <w:rsid w:val="00CB6835"/>
    <w:rsid w:val="00CD1442"/>
    <w:rsid w:val="00CF1F82"/>
    <w:rsid w:val="00D04DE3"/>
    <w:rsid w:val="00D0535E"/>
    <w:rsid w:val="00D1278F"/>
    <w:rsid w:val="00D2148C"/>
    <w:rsid w:val="00D21B5D"/>
    <w:rsid w:val="00D4751F"/>
    <w:rsid w:val="00D52008"/>
    <w:rsid w:val="00D621C4"/>
    <w:rsid w:val="00D6785B"/>
    <w:rsid w:val="00DB025E"/>
    <w:rsid w:val="00DB2550"/>
    <w:rsid w:val="00DD7C72"/>
    <w:rsid w:val="00DE234B"/>
    <w:rsid w:val="00DE5EA2"/>
    <w:rsid w:val="00DF25DA"/>
    <w:rsid w:val="00E47BE9"/>
    <w:rsid w:val="00E5359E"/>
    <w:rsid w:val="00E62C2C"/>
    <w:rsid w:val="00E722EF"/>
    <w:rsid w:val="00E7316A"/>
    <w:rsid w:val="00E74DFD"/>
    <w:rsid w:val="00F01072"/>
    <w:rsid w:val="00F01BB2"/>
    <w:rsid w:val="00F04F2F"/>
    <w:rsid w:val="00F45763"/>
    <w:rsid w:val="00F55E1C"/>
    <w:rsid w:val="00F709C5"/>
    <w:rsid w:val="00F71249"/>
    <w:rsid w:val="00F751C2"/>
    <w:rsid w:val="00F87594"/>
    <w:rsid w:val="00FA4B62"/>
    <w:rsid w:val="00FA5176"/>
    <w:rsid w:val="00FB6584"/>
    <w:rsid w:val="00FE780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B55372"/>
    <w:pPr>
      <w:ind w:left="720"/>
    </w:pPr>
    <w:rPr>
      <w:rFonts w:ascii="Calibri" w:eastAsia="Times New Roman" w:hAnsi="Calibri" w:cs="Times New Roman"/>
    </w:rPr>
  </w:style>
  <w:style w:type="paragraph" w:customStyle="1" w:styleId="af4">
    <w:name w:val="Знак Знак Знак Знак"/>
    <w:basedOn w:val="a"/>
    <w:rsid w:val="00B553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">
    <w:name w:val="Абзац списка6"/>
    <w:basedOn w:val="a"/>
    <w:rsid w:val="00465D1E"/>
    <w:pPr>
      <w:ind w:left="720"/>
    </w:pPr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56CA9"/>
  </w:style>
  <w:style w:type="paragraph" w:customStyle="1" w:styleId="ConsPlusNonformat">
    <w:name w:val="ConsPlusNonformat"/>
    <w:rsid w:val="00456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56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6C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er"/>
    <w:basedOn w:val="a"/>
    <w:link w:val="af9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nhideWhenUsed/>
    <w:rsid w:val="00456CA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456CA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c">
    <w:name w:val="footnote reference"/>
    <w:uiPriority w:val="99"/>
    <w:unhideWhenUsed/>
    <w:rsid w:val="00456CA9"/>
    <w:rPr>
      <w:vertAlign w:val="superscript"/>
    </w:rPr>
  </w:style>
  <w:style w:type="character" w:styleId="afd">
    <w:name w:val="Emphasis"/>
    <w:uiPriority w:val="20"/>
    <w:qFormat/>
    <w:rsid w:val="00456CA9"/>
    <w:rPr>
      <w:i/>
      <w:iCs/>
    </w:rPr>
  </w:style>
  <w:style w:type="character" w:customStyle="1" w:styleId="ad">
    <w:name w:val="Без интервала Знак"/>
    <w:link w:val="ac"/>
    <w:uiPriority w:val="1"/>
    <w:rsid w:val="00456CA9"/>
  </w:style>
  <w:style w:type="character" w:customStyle="1" w:styleId="ConsPlusNormal1">
    <w:name w:val="ConsPlusNormal Знак"/>
    <w:link w:val="ConsPlusNormal0"/>
    <w:locked/>
    <w:rsid w:val="00456CA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spo/knowledge-base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91D4-C64E-469F-B3E1-F2A06699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8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91</cp:revision>
  <cp:lastPrinted>2016-09-19T10:37:00Z</cp:lastPrinted>
  <dcterms:created xsi:type="dcterms:W3CDTF">2018-03-25T10:52:00Z</dcterms:created>
  <dcterms:modified xsi:type="dcterms:W3CDTF">2026-02-06T08:16:00Z</dcterms:modified>
</cp:coreProperties>
</file>