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8C5E9" w14:textId="31F1D349" w:rsidR="0094096F" w:rsidRPr="00ED6F52" w:rsidRDefault="00ED6F52" w:rsidP="00ED6F5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Calibri"/>
          <w:b/>
          <w:bCs/>
          <w:kern w:val="0"/>
          <w:sz w:val="28"/>
          <w:szCs w:val="28"/>
        </w:rPr>
      </w:pPr>
      <w:r w:rsidRPr="00ED6F52">
        <w:rPr>
          <w:rFonts w:ascii="PT Astra Serif" w:hAnsi="PT Astra Serif" w:cs="Calibri"/>
          <w:b/>
          <w:bCs/>
          <w:kern w:val="0"/>
          <w:sz w:val="28"/>
          <w:szCs w:val="28"/>
        </w:rPr>
        <w:t>ПЕРЕЧЕНЬ ИНДИКАТОРОВ РИСКА НАРУШЕНИЯ ОБЯЗАТЕЛЬНЫХ ТРЕБОВАНИЙ</w:t>
      </w:r>
    </w:p>
    <w:p w14:paraId="0EBE82BB" w14:textId="77777777" w:rsidR="00ED6F52" w:rsidRPr="00ED6F52" w:rsidRDefault="00ED6F52" w:rsidP="00ED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8"/>
          <w:szCs w:val="28"/>
        </w:rPr>
      </w:pPr>
    </w:p>
    <w:p w14:paraId="4FF9388D" w14:textId="77777777" w:rsidR="00ED6F52" w:rsidRPr="00ED6F52" w:rsidRDefault="00ED6F52" w:rsidP="00ED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8"/>
          <w:szCs w:val="28"/>
        </w:rPr>
      </w:pPr>
      <w:r w:rsidRPr="00ED6F52">
        <w:rPr>
          <w:rFonts w:ascii="PT Astra Serif" w:hAnsi="PT Astra Serif" w:cs="Calibri"/>
          <w:kern w:val="0"/>
          <w:sz w:val="28"/>
          <w:szCs w:val="28"/>
        </w:rPr>
        <w:t>В целях оценки риска причинения вреда (ущерба) при принятии решения о проведении внеплановой проверки Правительство Ульяновской области при осуществлении регионального государственного надзора использует следующие индикаторы риска нарушения обязательных требований:</w:t>
      </w:r>
    </w:p>
    <w:p w14:paraId="0B721B47" w14:textId="27D3A2EC" w:rsidR="00ED6F52" w:rsidRPr="00ED6F52" w:rsidRDefault="00ED6F52" w:rsidP="00ED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8"/>
          <w:szCs w:val="28"/>
        </w:rPr>
      </w:pPr>
      <w:r>
        <w:rPr>
          <w:rFonts w:ascii="PT Astra Serif" w:hAnsi="PT Astra Serif" w:cs="Calibri"/>
          <w:kern w:val="0"/>
          <w:sz w:val="28"/>
          <w:szCs w:val="28"/>
        </w:rPr>
        <w:t xml:space="preserve">- </w:t>
      </w:r>
      <w:r w:rsidRPr="00ED6F52">
        <w:rPr>
          <w:rFonts w:ascii="PT Astra Serif" w:hAnsi="PT Astra Serif" w:cs="Calibri"/>
          <w:kern w:val="0"/>
          <w:sz w:val="28"/>
          <w:szCs w:val="28"/>
        </w:rPr>
        <w:t xml:space="preserve">поступление в Правительство Ульяновской области сведений из Главного управления МЧС России по Ульяновской области о непредоставлении в установленном порядке уведомления о проведении комплексных учений эксплуатирующей организацией, имеющей в обороте нефть и (или) нефтепродукты, объекты которой расположены на территории Ульяновской области, по подтверждению готовности этой организации к действиям по локализации и ликвидации разливов нефти и нефтепродуктов не реже одного раза в 3 года согласно </w:t>
      </w:r>
      <w:hyperlink r:id="rId4" w:history="1">
        <w:r w:rsidRPr="00ED6F52">
          <w:rPr>
            <w:rFonts w:ascii="PT Astra Serif" w:hAnsi="PT Astra Serif" w:cs="Calibri"/>
            <w:kern w:val="0"/>
            <w:sz w:val="28"/>
            <w:szCs w:val="28"/>
          </w:rPr>
          <w:t>пунктам 8</w:t>
        </w:r>
      </w:hyperlink>
      <w:r w:rsidRPr="00ED6F52">
        <w:rPr>
          <w:rFonts w:ascii="PT Astra Serif" w:hAnsi="PT Astra Serif" w:cs="Calibri"/>
          <w:kern w:val="0"/>
          <w:sz w:val="28"/>
          <w:szCs w:val="28"/>
        </w:rPr>
        <w:t xml:space="preserve"> и </w:t>
      </w:r>
      <w:hyperlink r:id="rId5" w:history="1">
        <w:r w:rsidRPr="00ED6F52">
          <w:rPr>
            <w:rFonts w:ascii="PT Astra Serif" w:hAnsi="PT Astra Serif" w:cs="Calibri"/>
            <w:kern w:val="0"/>
            <w:sz w:val="28"/>
            <w:szCs w:val="28"/>
          </w:rPr>
          <w:t>10</w:t>
        </w:r>
      </w:hyperlink>
      <w:r w:rsidRPr="00ED6F52">
        <w:rPr>
          <w:rFonts w:ascii="PT Astra Serif" w:hAnsi="PT Astra Serif" w:cs="Calibri"/>
          <w:kern w:val="0"/>
          <w:sz w:val="28"/>
          <w:szCs w:val="28"/>
        </w:rPr>
        <w:t xml:space="preserve">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утвержденных постановлением Правительства Российской Федерации от 31.12.2020 N 2451 "Об утверждении Правил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а также о признании утратившими силу некоторых актов Правительства Российской Федерации";</w:t>
      </w:r>
    </w:p>
    <w:p w14:paraId="636B299A" w14:textId="77777777" w:rsidR="00ED6F52" w:rsidRPr="00ED6F52" w:rsidRDefault="00ED6F52" w:rsidP="00ED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8"/>
          <w:szCs w:val="28"/>
        </w:rPr>
      </w:pPr>
      <w:r w:rsidRPr="00ED6F52">
        <w:rPr>
          <w:rFonts w:ascii="PT Astra Serif" w:hAnsi="PT Astra Serif" w:cs="Calibri"/>
          <w:kern w:val="0"/>
          <w:sz w:val="28"/>
          <w:szCs w:val="28"/>
        </w:rPr>
        <w:t>Выявление индикатора риска нарушения обязательных требований осуществляется должностными лицами департамента без взаимодействия с контролируемым лицом.</w:t>
      </w:r>
    </w:p>
    <w:p w14:paraId="374FA509" w14:textId="5A89616B" w:rsidR="00ED6F52" w:rsidRPr="00ED6F52" w:rsidRDefault="00ED6F52" w:rsidP="00ED6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alibri"/>
          <w:kern w:val="0"/>
          <w:sz w:val="28"/>
          <w:szCs w:val="28"/>
        </w:rPr>
      </w:pPr>
      <w:r w:rsidRPr="00ED6F52">
        <w:rPr>
          <w:rFonts w:ascii="PT Astra Serif" w:hAnsi="PT Astra Serif" w:cs="Calibri"/>
          <w:kern w:val="0"/>
          <w:sz w:val="28"/>
          <w:szCs w:val="28"/>
        </w:rPr>
        <w:t>Должностные лица департамента в целях выявления индикаторов риска нарушения обязательных требований в области защиты населения и территорий от чрезвычайных ситуаций природного и техногенного характера осуществляют сбор, обработку, анализ и учет сведений об объектах надзора посредством автоматизированной аналитической системы, ведения журнала учета объектов надзора, ведения контрольно-наблюдательных дел по объектам надзора, а также учет достоверных сведений, полученных в ходе проведения профилактических мероприятий, контрольных (надзорных)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обращений контролируемых лиц, иных граждан и организаций, из сообщений средств массовой информации и сведений, содержащихся в информационных ресурсах, и иных сведений об объектах надзора.</w:t>
      </w:r>
    </w:p>
    <w:p w14:paraId="3BEBD4D1" w14:textId="77777777" w:rsidR="00ED6F52" w:rsidRDefault="00ED6F52" w:rsidP="009409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kern w:val="0"/>
        </w:rPr>
      </w:pPr>
    </w:p>
    <w:p w14:paraId="1A288F99" w14:textId="77777777" w:rsidR="0094096F" w:rsidRDefault="0094096F"/>
    <w:sectPr w:rsidR="0094096F" w:rsidSect="000F0AD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7A"/>
    <w:rsid w:val="00604DB4"/>
    <w:rsid w:val="007E457A"/>
    <w:rsid w:val="0094096F"/>
    <w:rsid w:val="00963F14"/>
    <w:rsid w:val="00D901FC"/>
    <w:rsid w:val="00DF2668"/>
    <w:rsid w:val="00EA4074"/>
    <w:rsid w:val="00E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7920"/>
  <w15:chartTrackingRefBased/>
  <w15:docId w15:val="{A5A899C7-3991-462D-8F22-9EA8189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0932&amp;dst=100071" TargetMode="External"/><Relationship Id="rId4" Type="http://schemas.openxmlformats.org/officeDocument/2006/relationships/hyperlink" Target="https://login.consultant.ru/link/?req=doc&amp;base=LAW&amp;n=470932&amp;dst=100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Оксана Борисовна</dc:creator>
  <cp:keywords/>
  <dc:description/>
  <cp:lastModifiedBy>Воробьева Оксана Борисовна</cp:lastModifiedBy>
  <cp:revision>3</cp:revision>
  <dcterms:created xsi:type="dcterms:W3CDTF">2024-09-23T08:34:00Z</dcterms:created>
  <dcterms:modified xsi:type="dcterms:W3CDTF">2024-09-23T09:03:00Z</dcterms:modified>
</cp:coreProperties>
</file>